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B8" w:rsidRDefault="00B135BA" w:rsidP="009278C8">
      <w:pPr>
        <w:widowControl w:val="0"/>
        <w:adjustRightInd w:val="0"/>
        <w:snapToGrid w:val="0"/>
        <w:rPr>
          <w:rFonts w:eastAsiaTheme="minorEastAsia"/>
          <w:lang w:eastAsia="zh-CN"/>
        </w:rPr>
      </w:pPr>
      <w:r>
        <w:rPr>
          <w:b/>
          <w:bCs/>
        </w:rPr>
        <w:t xml:space="preserve"> </w:t>
      </w:r>
    </w:p>
    <w:p w:rsidR="00CC48B8" w:rsidRPr="009C26A2" w:rsidRDefault="00CC48B8" w:rsidP="009278C8">
      <w:pPr>
        <w:widowControl w:val="0"/>
        <w:adjustRightInd w:val="0"/>
        <w:snapToGrid w:val="0"/>
        <w:rPr>
          <w:rFonts w:eastAsia="FrutigerLTStd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472"/>
        <w:gridCol w:w="922"/>
        <w:gridCol w:w="2311"/>
        <w:gridCol w:w="3178"/>
        <w:gridCol w:w="2311"/>
        <w:gridCol w:w="1868"/>
        <w:gridCol w:w="988"/>
      </w:tblGrid>
      <w:tr w:rsidR="00CC48B8" w:rsidRPr="009C26A2" w:rsidTr="00A12E92">
        <w:trPr>
          <w:trHeight w:val="315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A1D13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Supplementa</w:t>
            </w:r>
            <w:r>
              <w:rPr>
                <w:b/>
                <w:bCs/>
              </w:rPr>
              <w:t>ry</w:t>
            </w:r>
            <w:r w:rsidRPr="009C26A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Material</w:t>
            </w:r>
            <w:r w:rsidR="00CC48B8" w:rsidRPr="009C26A2">
              <w:rPr>
                <w:b/>
                <w:bCs/>
              </w:rPr>
              <w:t xml:space="preserve"> </w:t>
            </w:r>
            <w:r w:rsidR="003A6499" w:rsidRPr="009C26A2">
              <w:rPr>
                <w:b/>
                <w:bCs/>
              </w:rPr>
              <w:t>5</w:t>
            </w:r>
            <w:bookmarkStart w:id="0" w:name="_GoBack"/>
            <w:bookmarkEnd w:id="0"/>
            <w:r w:rsidR="00CC48B8" w:rsidRPr="009C26A2">
              <w:rPr>
                <w:b/>
                <w:bCs/>
              </w:rPr>
              <w:t>. Study outcomes of external devices on cardiac function in HF patients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Study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 xml:space="preserve">Subjects,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Study Design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Population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primary endpoint</w:t>
            </w:r>
            <w:r w:rsidRPr="009C26A2">
              <w:rPr>
                <w:rStyle w:val="apple-converted-space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Clinical outcome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SAE</w:t>
            </w:r>
            <w:r w:rsidRPr="009C26A2">
              <w:rPr>
                <w:rStyle w:val="apple-converted-space"/>
                <w:b/>
                <w:bCs/>
              </w:rPr>
              <w:t> 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MIRACLE</w:t>
            </w:r>
            <w:r w:rsidRPr="009C26A2">
              <w:rPr>
                <w:rStyle w:val="apple-converted-space"/>
              </w:rPr>
              <w:t> (</w:t>
            </w:r>
            <w:r w:rsidR="00F75EC7">
              <w:rPr>
                <w:rStyle w:val="apple-converted-space"/>
              </w:rPr>
              <w:t>25</w:t>
            </w:r>
            <w:r w:rsidRPr="009C26A2">
              <w:rPr>
                <w:rStyle w:val="apple-converted-spac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453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Effect of cardiac</w:t>
            </w:r>
            <w:r w:rsidRPr="009C26A2">
              <w:rPr>
                <w:rStyle w:val="apple-converted-space"/>
              </w:rPr>
              <w:t> </w:t>
            </w:r>
            <w:r w:rsidRPr="009C26A2">
              <w:t>resynchronization therapy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(CRT) versus no CRT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NYHA class III or IV heart failure, QRS of at least 130 ms (mean 165 ms), and LV systolic dysfunction with an LVEF ≤35%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Minnesota Living with Heart Failure Questionnaire Quality of Life (QOL) Measure and HF improvement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CRT improved New York Heart Association (NYHA) class by at least one class, quality of life (-18.0 vs. -9.0 points, p=0.001), and ejection fraction, Need for hospital admission and intravenous medication were lower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No SAE from therapy</w:t>
            </w:r>
            <w:r w:rsidRPr="009C26A2">
              <w:rPr>
                <w:rStyle w:val="apple-converted-space"/>
              </w:rPr>
              <w:t> 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Flaherty et al. (</w:t>
            </w:r>
            <w:r w:rsidR="00F75EC7">
              <w:t>2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230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Retrospective study of</w:t>
            </w:r>
            <w:r w:rsidRPr="009C26A2">
              <w:rPr>
                <w:rStyle w:val="apple-converted-space"/>
              </w:rPr>
              <w:t> </w:t>
            </w:r>
            <w:r w:rsidRPr="009C26A2">
              <w:t>LVAD-supported patients</w:t>
            </w:r>
            <w:r w:rsidRPr="009C26A2">
              <w:rPr>
                <w:rStyle w:val="apple-converted-space"/>
              </w:rPr>
              <w:t> </w:t>
            </w:r>
            <w:r w:rsidRPr="009C26A2">
              <w:t>vs LVAD unsupported</w:t>
            </w:r>
            <w:r w:rsidRPr="009C26A2">
              <w:rPr>
                <w:rStyle w:val="apple-converted-space"/>
              </w:rPr>
              <w:t> </w:t>
            </w:r>
            <w:r w:rsidRPr="009C26A2">
              <w:t>patients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Patients undergoing high-risk PCI with ejection fraction ≤35%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incidence of in-hospital AKI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Significant reduction in AKI incidence and postprocedural hemodialysis. Same reduction seen in patient presenting with CKD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Long term SAE not reported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Welp et al (</w:t>
            </w:r>
            <w:r w:rsidR="00F75EC7">
              <w:t>3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Prospective study of</w:t>
            </w:r>
            <w:r w:rsidRPr="009C26A2">
              <w:rPr>
                <w:rStyle w:val="apple-converted-space"/>
              </w:rPr>
              <w:t> </w:t>
            </w:r>
            <w:r w:rsidRPr="009C26A2">
              <w:t>non-pulsatile vs</w:t>
            </w:r>
            <w:r w:rsidRPr="009C26A2">
              <w:rPr>
                <w:rStyle w:val="apple-converted-space"/>
              </w:rPr>
              <w:t> </w:t>
            </w:r>
            <w:r w:rsidRPr="009C26A2">
              <w:t>Pulsatile LVAD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Patients undergoing LVAD implantation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Plasma Renin level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 xml:space="preserve">Plasma renin activity and plasma </w:t>
            </w:r>
            <w:r w:rsidRPr="009C26A2">
              <w:lastRenderedPageBreak/>
              <w:t>aldosterone levels was elevated in non-pulsatile left ventricular support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lastRenderedPageBreak/>
              <w:t>NA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lastRenderedPageBreak/>
              <w:t>Bazoukis et al</w:t>
            </w:r>
            <w:r w:rsidRPr="009C26A2">
              <w:rPr>
                <w:rStyle w:val="apple-converted-space"/>
              </w:rPr>
              <w:t> (</w:t>
            </w:r>
            <w:r w:rsidR="00F75EC7">
              <w:rPr>
                <w:rStyle w:val="apple-converted-space"/>
              </w:rPr>
              <w:t>26</w:t>
            </w:r>
            <w:r w:rsidRPr="009C26A2">
              <w:rPr>
                <w:rStyle w:val="apple-converted-spac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6208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Systemic review investigating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the effect of baseline renal</w:t>
            </w:r>
            <w:r w:rsidRPr="009C26A2">
              <w:rPr>
                <w:rStyle w:val="apple-converted-space"/>
              </w:rPr>
              <w:t> </w:t>
            </w:r>
            <w:r w:rsidRPr="009C26A2">
              <w:t>function on all-cause mortality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in patients who underwent</w:t>
            </w:r>
            <w:r w:rsidRPr="009C26A2">
              <w:rPr>
                <w:rStyle w:val="apple-converted-space"/>
              </w:rPr>
              <w:t> </w:t>
            </w:r>
            <w:r w:rsidRPr="009C26A2">
              <w:t>CRT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CKD presentation in</w:t>
            </w:r>
            <w:r w:rsidRPr="009C26A2">
              <w:rPr>
                <w:rStyle w:val="apple-converted-space"/>
              </w:rPr>
              <w:t> </w:t>
            </w:r>
            <w:r w:rsidRPr="009C26A2">
              <w:t>CRT patients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all-cause mortality or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unplanned</w:t>
            </w:r>
            <w:r w:rsidRPr="009C26A2">
              <w:rPr>
                <w:rStyle w:val="apple-converted-space"/>
              </w:rPr>
              <w:t> </w:t>
            </w:r>
            <w:r w:rsidRPr="009C26A2">
              <w:t>hospitalization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Baseline renal</w:t>
            </w:r>
            <w:r w:rsidRPr="009C26A2">
              <w:rPr>
                <w:rStyle w:val="apple-converted-space"/>
              </w:rPr>
              <w:t> </w:t>
            </w:r>
            <w:r w:rsidRPr="009C26A2">
              <w:t>dysfunction has an</w:t>
            </w:r>
            <w:r w:rsidRPr="009C26A2">
              <w:rPr>
                <w:rStyle w:val="apple-converted-space"/>
              </w:rPr>
              <w:t> </w:t>
            </w:r>
            <w:r w:rsidRPr="009C26A2">
              <w:t>adverse effect on-all</w:t>
            </w:r>
            <w:r w:rsidRPr="009C26A2">
              <w:rPr>
                <w:rStyle w:val="apple-converted-space"/>
              </w:rPr>
              <w:t> </w:t>
            </w:r>
            <w:r w:rsidRPr="009C26A2">
              <w:t>cause mortality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NA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COMPANION (</w:t>
            </w:r>
            <w:r w:rsidR="00F75EC7">
              <w:t>27</w:t>
            </w:r>
            <w:r w:rsidRPr="009C26A2">
              <w:t>)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1520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Protocol-mandated (OPT)</w:t>
            </w:r>
            <w:r w:rsidRPr="009C26A2">
              <w:rPr>
                <w:rStyle w:val="apple-converted-space"/>
              </w:rPr>
              <w:t> </w:t>
            </w:r>
            <w:r w:rsidRPr="009C26A2">
              <w:t>alone vs OPT + CRT or</w:t>
            </w:r>
            <w:r w:rsidRPr="009C26A2">
              <w:rPr>
                <w:rStyle w:val="apple-converted-space"/>
              </w:rPr>
              <w:t> </w:t>
            </w:r>
            <w:r w:rsidRPr="009C26A2">
              <w:t>OPT+ CRT-D device.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NYHA class III or IV</w:t>
            </w:r>
            <w:r w:rsidRPr="009C26A2">
              <w:rPr>
                <w:rStyle w:val="apple-converted-space"/>
              </w:rPr>
              <w:t> </w:t>
            </w:r>
            <w:r w:rsidRPr="009C26A2">
              <w:t>HF due to ischemic or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non ischemic</w:t>
            </w:r>
            <w:r w:rsidRPr="009C26A2">
              <w:rPr>
                <w:rStyle w:val="apple-converted-space"/>
              </w:rPr>
              <w:t> </w:t>
            </w:r>
            <w:r w:rsidRPr="009C26A2">
              <w:t>cardiomyopathy in</w:t>
            </w:r>
            <w:r w:rsidRPr="009C26A2">
              <w:rPr>
                <w:rStyle w:val="apple-converted-space"/>
              </w:rPr>
              <w:t> </w:t>
            </w:r>
            <w:r w:rsidRPr="009C26A2">
              <w:t>association with a</w:t>
            </w:r>
            <w:r w:rsidRPr="009C26A2">
              <w:rPr>
                <w:rStyle w:val="apple-converted-space"/>
              </w:rPr>
              <w:t> </w:t>
            </w:r>
            <w:r w:rsidRPr="009C26A2">
              <w:t>LVEF of ≤0.35 and a</w:t>
            </w:r>
            <w:r w:rsidRPr="009C26A2">
              <w:rPr>
                <w:rStyle w:val="apple-converted-space"/>
              </w:rPr>
              <w:t> </w:t>
            </w:r>
            <w:r w:rsidRPr="009C26A2">
              <w:t>QRS interval of</w:t>
            </w:r>
            <w:r w:rsidRPr="009C26A2">
              <w:rPr>
                <w:rStyle w:val="apple-converted-space"/>
              </w:rPr>
              <w:t> </w:t>
            </w:r>
            <w:r w:rsidRPr="009C26A2">
              <w:t>≥120 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time to death or</w:t>
            </w:r>
            <w:r w:rsidRPr="009C26A2">
              <w:rPr>
                <w:rStyle w:val="apple-converted-space"/>
              </w:rPr>
              <w:t> </w:t>
            </w:r>
            <w:r w:rsidRPr="009C26A2">
              <w:t>hospitalization from</w:t>
            </w:r>
            <w:r w:rsidRPr="009C26A2">
              <w:rPr>
                <w:rStyle w:val="apple-converted-space"/>
              </w:rPr>
              <w:t> </w:t>
            </w:r>
            <w:r w:rsidRPr="009C26A2">
              <w:t>any cause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CRT candidates with</w:t>
            </w:r>
            <w:r w:rsidRPr="009C26A2">
              <w:rPr>
                <w:rStyle w:val="apple-converted-space"/>
              </w:rPr>
              <w:t> </w:t>
            </w:r>
            <w:r w:rsidRPr="009C26A2">
              <w:t>baseline renal</w:t>
            </w:r>
            <w:r w:rsidRPr="009C26A2">
              <w:rPr>
                <w:rStyle w:val="apple-converted-space"/>
              </w:rPr>
              <w:t> </w:t>
            </w:r>
            <w:r w:rsidRPr="009C26A2">
              <w:t>dysfunction had</w:t>
            </w:r>
            <w:r w:rsidRPr="009C26A2">
              <w:rPr>
                <w:rStyle w:val="apple-converted-space"/>
              </w:rPr>
              <w:t> </w:t>
            </w:r>
            <w:r w:rsidRPr="009C26A2">
              <w:t>significantly higher</w:t>
            </w:r>
            <w:r w:rsidRPr="009C26A2">
              <w:rPr>
                <w:rStyle w:val="apple-converted-space"/>
              </w:rPr>
              <w:t> </w:t>
            </w:r>
            <w:r w:rsidRPr="009C26A2">
              <w:t>risk of sudden cardiac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death. CRT-D device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was associated with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 55% reduction in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sudden death risk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 xml:space="preserve">NA </w:t>
            </w:r>
          </w:p>
        </w:tc>
      </w:tr>
      <w:tr w:rsidR="00742954" w:rsidRPr="009C26A2" w:rsidTr="00A12E92">
        <w:trPr>
          <w:trHeight w:val="11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MADIT-CRT (</w:t>
            </w:r>
            <w:r w:rsidR="00F75EC7">
              <w:t>28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1820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F3E01">
            <w:pPr>
              <w:widowControl w:val="0"/>
              <w:adjustRightInd w:val="0"/>
              <w:snapToGrid w:val="0"/>
            </w:pPr>
            <w:r w:rsidRPr="009C26A2">
              <w:t>Prospective study. Where patients received CRT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plus an implantable</w:t>
            </w:r>
            <w:r w:rsidRPr="009C26A2">
              <w:rPr>
                <w:rStyle w:val="apple-converted-space"/>
              </w:rPr>
              <w:t> </w:t>
            </w:r>
            <w:r w:rsidRPr="009C26A2">
              <w:t>cardioverter</w:t>
            </w:r>
            <w:r w:rsidR="00FF3E01">
              <w:t>-</w:t>
            </w:r>
            <w:r w:rsidRPr="009C26A2">
              <w:t>defibrillator</w:t>
            </w:r>
            <w:r w:rsidRPr="009C26A2">
              <w:rPr>
                <w:rStyle w:val="apple-converted-space"/>
              </w:rPr>
              <w:t> </w:t>
            </w:r>
            <w:r w:rsidRPr="009C26A2">
              <w:t>(ICD) or an ICD alone.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HF (NYHA I or II,</w:t>
            </w:r>
            <w:r w:rsidRPr="009C26A2">
              <w:rPr>
                <w:rStyle w:val="apple-converted-space"/>
              </w:rPr>
              <w:t> </w:t>
            </w:r>
            <w:r w:rsidRPr="009C26A2">
              <w:t>ischemic or non-ischemic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cardiomyopathy,</w:t>
            </w:r>
            <w:r w:rsidRPr="009C26A2">
              <w:rPr>
                <w:rStyle w:val="apple-converted-space"/>
              </w:rPr>
              <w:t> </w:t>
            </w:r>
            <w:r w:rsidRPr="009C26A2">
              <w:t>LVEF≤30%,</w:t>
            </w:r>
            <w:r w:rsidRPr="009C26A2">
              <w:rPr>
                <w:rStyle w:val="apple-converted-space"/>
              </w:rPr>
              <w:t> </w:t>
            </w:r>
            <w:r w:rsidRPr="009C26A2">
              <w:t>QRS ≥130 msec)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death from any cause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or a nonfatal</w:t>
            </w:r>
            <w:r w:rsidRPr="009C26A2">
              <w:rPr>
                <w:rStyle w:val="apple-converted-space"/>
              </w:rPr>
              <w:t> </w:t>
            </w:r>
            <w:r w:rsidRPr="009C26A2">
              <w:t>heart-failure event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CRT was associated</w:t>
            </w:r>
            <w:r w:rsidRPr="009C26A2">
              <w:rPr>
                <w:rStyle w:val="apple-converted-space"/>
              </w:rPr>
              <w:t> </w:t>
            </w:r>
            <w:r w:rsidRPr="009C26A2">
              <w:t>with a significant</w:t>
            </w:r>
            <w:r w:rsidRPr="009C26A2">
              <w:rPr>
                <w:rStyle w:val="apple-converted-space"/>
              </w:rPr>
              <w:t> </w:t>
            </w:r>
            <w:r w:rsidRPr="009C26A2">
              <w:t>reduction in left</w:t>
            </w:r>
            <w:r w:rsidRPr="009C26A2">
              <w:rPr>
                <w:rStyle w:val="apple-converted-space"/>
              </w:rPr>
              <w:t> </w:t>
            </w:r>
            <w:r w:rsidRPr="009C26A2">
              <w:t>ventricular volumes</w:t>
            </w:r>
            <w:r w:rsidRPr="009C26A2">
              <w:rPr>
                <w:rStyle w:val="apple-converted-space"/>
              </w:rPr>
              <w:t> </w:t>
            </w:r>
            <w:r w:rsidRPr="009C26A2">
              <w:t>and improvement</w:t>
            </w:r>
            <w:r w:rsidRPr="009C26A2">
              <w:rPr>
                <w:rStyle w:val="apple-converted-space"/>
              </w:rPr>
              <w:t> </w:t>
            </w:r>
            <w:r w:rsidRPr="009C26A2">
              <w:t>in the ejection fraction.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Infrequent between each group</w:t>
            </w:r>
            <w:r w:rsidRPr="009C26A2">
              <w:rPr>
                <w:rStyle w:val="apple-converted-space"/>
              </w:rPr>
              <w:t> </w:t>
            </w:r>
          </w:p>
        </w:tc>
      </w:tr>
    </w:tbl>
    <w:p w:rsidR="00CC48B8" w:rsidRPr="009C26A2" w:rsidRDefault="00CC48B8" w:rsidP="009278C8">
      <w:pPr>
        <w:widowControl w:val="0"/>
        <w:adjustRightInd w:val="0"/>
        <w:snapToGrid w:val="0"/>
        <w:rPr>
          <w:rFonts w:eastAsia="Montserrat"/>
          <w:highlight w:val="white"/>
        </w:rPr>
      </w:pPr>
      <w:r w:rsidRPr="009C26A2">
        <w:rPr>
          <w:shd w:val="clear" w:color="auto" w:fill="FFFFFF"/>
        </w:rPr>
        <w:lastRenderedPageBreak/>
        <w:t>COMPANION, Comparison of Medical Therapy, Pacing, and Defibrillation in Heart Failure; MADIT-CRT, Multicenter Automatic Defibrillator Implantation Trial with Cardiac Resynchronization Therapy</w:t>
      </w:r>
      <w:r w:rsidRPr="009C26A2">
        <w:rPr>
          <w:rStyle w:val="apple-converted-space"/>
          <w:shd w:val="clear" w:color="auto" w:fill="FFFFFF"/>
        </w:rPr>
        <w:t xml:space="preserve">; </w:t>
      </w:r>
      <w:r w:rsidRPr="009C26A2">
        <w:rPr>
          <w:shd w:val="clear" w:color="auto" w:fill="FFFFFF"/>
        </w:rPr>
        <w:t>MIRACLE, Multicenter InSync Randomized Clinical Evaluation</w:t>
      </w:r>
      <w:r w:rsidRPr="009C26A2">
        <w:rPr>
          <w:rStyle w:val="apple-converted-space"/>
          <w:shd w:val="clear" w:color="auto" w:fill="FFFFFF"/>
        </w:rPr>
        <w:t>;</w:t>
      </w:r>
      <w:r w:rsidR="009278C8" w:rsidRPr="009C26A2">
        <w:rPr>
          <w:rStyle w:val="apple-converted-space"/>
          <w:rFonts w:eastAsiaTheme="minorEastAsia"/>
          <w:shd w:val="clear" w:color="auto" w:fill="FFFFFF"/>
          <w:lang w:eastAsia="zh-CN"/>
        </w:rPr>
        <w:t xml:space="preserve"> </w:t>
      </w:r>
      <w:r w:rsidRPr="009C26A2">
        <w:rPr>
          <w:shd w:val="clear" w:color="auto" w:fill="FFFFFF"/>
        </w:rPr>
        <w:t>CHF, congestive heart failure; CKD, chronic kidney disease; Cr, creatinine; CRT, cardiac resynchronization therapy; EF, ejection fraction; GFR, glomerular filtration rate; HF, heart failure; HFrEF, heart failure with reduced ejection fraction; LVAD, Left Ventricular Assistance device; MRA, mineralocorticoid receptor antagonist; NA, not applicable; RCT, randomized controlled trial.</w:t>
      </w:r>
    </w:p>
    <w:p w:rsidR="00B932D8" w:rsidRDefault="00B50492" w:rsidP="009278C8">
      <w:pPr>
        <w:widowControl w:val="0"/>
        <w:adjustRightInd w:val="0"/>
        <w:snapToGrid w:val="0"/>
      </w:pPr>
    </w:p>
    <w:p w:rsidR="00E3526F" w:rsidRDefault="00E3526F" w:rsidP="009278C8">
      <w:pPr>
        <w:widowControl w:val="0"/>
        <w:adjustRightInd w:val="0"/>
        <w:snapToGrid w:val="0"/>
      </w:pPr>
    </w:p>
    <w:p w:rsidR="00F75EC7" w:rsidRDefault="00F75EC7" w:rsidP="009278C8">
      <w:pPr>
        <w:widowControl w:val="0"/>
        <w:adjustRightInd w:val="0"/>
        <w:snapToGrid w:val="0"/>
      </w:pPr>
    </w:p>
    <w:p w:rsidR="00E3526F" w:rsidRDefault="00E3526F" w:rsidP="009278C8">
      <w:pPr>
        <w:widowControl w:val="0"/>
        <w:adjustRightInd w:val="0"/>
        <w:snapToGrid w:val="0"/>
      </w:pPr>
    </w:p>
    <w:p w:rsidR="00CA1D13" w:rsidRDefault="00CA1D13" w:rsidP="009278C8">
      <w:pPr>
        <w:widowControl w:val="0"/>
        <w:adjustRightInd w:val="0"/>
        <w:snapToGrid w:val="0"/>
      </w:pPr>
    </w:p>
    <w:p w:rsidR="00CA1D13" w:rsidRDefault="00CA1D13" w:rsidP="009278C8">
      <w:pPr>
        <w:widowControl w:val="0"/>
        <w:adjustRightInd w:val="0"/>
        <w:snapToGrid w:val="0"/>
      </w:pPr>
    </w:p>
    <w:p w:rsidR="00E3526F" w:rsidRPr="006B0828" w:rsidRDefault="00F75EC7" w:rsidP="00E3526F">
      <w:pPr>
        <w:widowControl w:val="0"/>
        <w:adjustRightInd w:val="0"/>
        <w:snapToGrid w:val="0"/>
      </w:pPr>
      <w:r>
        <w:t>1</w:t>
      </w:r>
      <w:r w:rsidR="00E3526F" w:rsidRPr="006B0828">
        <w:t>.Bart BA, Boyle A, Bank AJ, Anand I, et al.. Ultrafiltration versus usual care for hospitalized patients with heart failure: the Relief for Acutely Fluid-Overloaded Patients With Decompensated Congestive Heart Failure (RAPID-CHF) trial. J Am Coll Cardiol. 2005;46:2043–2046.</w:t>
      </w:r>
    </w:p>
    <w:p w:rsidR="00E3526F" w:rsidRPr="00FF3E01" w:rsidRDefault="00F75EC7" w:rsidP="00E3526F">
      <w:pPr>
        <w:widowControl w:val="0"/>
        <w:adjustRightInd w:val="0"/>
        <w:snapToGrid w:val="0"/>
        <w:rPr>
          <w:highlight w:val="yellow"/>
        </w:rPr>
      </w:pPr>
      <w:r>
        <w:rPr>
          <w:highlight w:val="yellow"/>
        </w:rPr>
        <w:t>2</w:t>
      </w:r>
      <w:r w:rsidR="00E3526F" w:rsidRPr="00FF3E01">
        <w:rPr>
          <w:highlight w:val="yellow"/>
        </w:rPr>
        <w:t xml:space="preserve">.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>Costanzo MR, Guglin ME, Saltzberg MT, et al. Ultrafiltration versus intravenous diuretics for patients hospitalized for acute decompensated heart failure. J Am Coll Cardiol. 2007;49:675–683.</w:t>
      </w:r>
    </w:p>
    <w:p w:rsidR="00E3526F" w:rsidRPr="006B0828" w:rsidRDefault="00F75EC7" w:rsidP="00E3526F">
      <w:pPr>
        <w:widowControl w:val="0"/>
        <w:adjustRightInd w:val="0"/>
        <w:snapToGrid w:val="0"/>
      </w:pPr>
      <w:r>
        <w:rPr>
          <w:highlight w:val="yellow"/>
        </w:rPr>
        <w:t>3</w:t>
      </w:r>
      <w:r w:rsidR="00E3526F" w:rsidRPr="00FF3E01">
        <w:rPr>
          <w:highlight w:val="yellow"/>
        </w:rPr>
        <w:t xml:space="preserve">.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 xml:space="preserve">Marenzi G, Muratori M, Cosentino ER, et al. Continuous ultrafiltration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>for congestive heart failure: the CUORE trial. J Card Fail. 2014;20:9–17. doi: 10.1016/j.cardfail.2013.11.004</w:t>
      </w:r>
    </w:p>
    <w:p w:rsidR="00E3526F" w:rsidRDefault="00F75EC7" w:rsidP="00E3526F">
      <w:pPr>
        <w:widowControl w:val="0"/>
        <w:adjustRightInd w:val="0"/>
        <w:snapToGrid w:val="0"/>
      </w:pPr>
      <w:r>
        <w:t>4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Costanzo MR, Negoianu D, Jaski BE, et al. Aquapheresis versus intrave- nous diuretics and hospitalizations for heart failure. JACC Heart Fail. 2016;4:95–105.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FF3E01" w:rsidRPr="00FF3E01" w:rsidRDefault="00F75EC7" w:rsidP="00FF3E01">
      <w:pPr>
        <w:widowControl w:val="0"/>
        <w:adjustRightInd w:val="0"/>
        <w:snapToGrid w:val="0"/>
      </w:pPr>
      <w:r>
        <w:t>5</w:t>
      </w:r>
      <w:r w:rsidR="00FF3E01" w:rsidRPr="006B0828">
        <w:t>. Belziti CA, Bagnati R, Ledesma P, Vulcano N, Fernandez S. Worsening renal function in patients admitted with acute decompensated heart failure: incidence, risk factors and prognostic implications, Rev Esp Cardi</w:t>
      </w:r>
      <w:r w:rsidR="00FF3E01">
        <w:t>ol, 2010, vol.63 (pg. 294- 302)</w:t>
      </w:r>
    </w:p>
    <w:p w:rsidR="00FF3E01" w:rsidRPr="006B0828" w:rsidRDefault="00F75EC7" w:rsidP="00FF3E01">
      <w:pPr>
        <w:widowControl w:val="0"/>
        <w:adjustRightInd w:val="0"/>
        <w:snapToGrid w:val="0"/>
      </w:pPr>
      <w:r>
        <w:t>6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Wilcox CS, Mitch WE, Kelly RA, Skorecki K, ET AL. Response of the kidney to furosemide, I: effects of salt intake and renal compensation. J Lab Clin Med. 1983; 102:450–458.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E3526F" w:rsidRDefault="00F75EC7" w:rsidP="00E3526F">
      <w:pPr>
        <w:widowControl w:val="0"/>
        <w:adjustRightInd w:val="0"/>
        <w:snapToGrid w:val="0"/>
      </w:pPr>
      <w:r>
        <w:t>7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Bowling CB, Sanders PW, Allman RM, et al. Effects of enalapril in systolic heart failure patients with and without chronic kidney disease: insights from the SOLVD Treatment trial. Int J Cardiol. 2013;167:151–156. doi: 10.1016/j.ijcard.2011.12.056</w:t>
      </w:r>
    </w:p>
    <w:p w:rsidR="00E3526F" w:rsidRDefault="00F75EC7" w:rsidP="00E3526F">
      <w:pPr>
        <w:widowControl w:val="0"/>
        <w:adjustRightInd w:val="0"/>
        <w:snapToGrid w:val="0"/>
      </w:pPr>
      <w:r>
        <w:t>8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Berger AK, Duval S, Manske C, et al. RV. Angiotensin-converting enzyme inhibitors and angiotensin receptor blockers in patients with congestive heart failure and chronic kidney disease. Am Heart J. 2007;153:1064–1073.</w:t>
      </w:r>
    </w:p>
    <w:p w:rsidR="00E3526F" w:rsidRDefault="00F75EC7" w:rsidP="00E3526F">
      <w:pPr>
        <w:widowControl w:val="0"/>
        <w:adjustRightInd w:val="0"/>
        <w:snapToGrid w:val="0"/>
      </w:pPr>
      <w:r>
        <w:t>9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 xml:space="preserve">Edner M, Benson L, Dahlstrom U, Lund LH. Association between renin- angiotensin system antagonist use and mortality in heart </w:t>
      </w:r>
      <w:r w:rsidR="00E3526F" w:rsidRPr="006B0828">
        <w:lastRenderedPageBreak/>
        <w:t>failure with se- vere renal insufficiency: a prospective propensity score-matched cohort study. Eur Heart J. 2015;36:2318–2326. doi: 10.1093/eurheartj/ehv268</w:t>
      </w:r>
    </w:p>
    <w:p w:rsidR="00E3526F" w:rsidRDefault="00F75EC7" w:rsidP="00E3526F">
      <w:pPr>
        <w:widowControl w:val="0"/>
        <w:adjustRightInd w:val="0"/>
        <w:snapToGrid w:val="0"/>
      </w:pPr>
      <w:r>
        <w:t>10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Gurwitz JH, Magid DJ, Smith DH, et al. Treatment effective- ness in heart failure with comorbidity: lung disease and kidney disease. J Am Geriatr Soc. 2017;65:2610–2618.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11</w:t>
      </w:r>
      <w:r w:rsidR="00FF3E01">
        <w:t>.</w:t>
      </w:r>
      <w:r w:rsidR="00FF3E01" w:rsidRPr="006B0828">
        <w:t>.Massie BM, O’Connor CM, Metra M, Ponikowski P, Teerlink JR, Cotter G, et al. Rolofylline, an adenosine A1-receptor antagonist, in acute heart failure. N Engl J Med. 2010;363:1419–28.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E3526F" w:rsidRDefault="00F75EC7" w:rsidP="00E3526F">
      <w:pPr>
        <w:widowControl w:val="0"/>
        <w:adjustRightInd w:val="0"/>
        <w:snapToGrid w:val="0"/>
      </w:pPr>
      <w:r>
        <w:t>12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Anand IS, Bishu K, Rector TS, et al. Proteinuria, chronic kidney disease, and the effect of an angiotensin receptor blocker in addition to an angiotensin-converting enzyme inhibitor in patients with moderate to severe heart failure. Circulation. 2009;120:1577– 1584. doi: 10.1161/CIRCULATIONAHA.109.853648</w:t>
      </w:r>
    </w:p>
    <w:p w:rsidR="00E3526F" w:rsidRDefault="00F75EC7" w:rsidP="00E3526F">
      <w:pPr>
        <w:widowControl w:val="0"/>
        <w:adjustRightInd w:val="0"/>
        <w:snapToGrid w:val="0"/>
      </w:pPr>
      <w:r>
        <w:t>13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Desai AS, Swedberg K, McMurray JJV, et al.; CHARM Program Investigators. Incidence and predictors of hyperkalemia in patients with heart failure: an analysis of the CHARM Program. J Am Coll Cardiol. 2007;50:1959–1966.</w:t>
      </w:r>
    </w:p>
    <w:p w:rsidR="00E3526F" w:rsidRDefault="00F75EC7" w:rsidP="00E3526F">
      <w:pPr>
        <w:widowControl w:val="0"/>
        <w:adjustRightInd w:val="0"/>
        <w:snapToGrid w:val="0"/>
      </w:pPr>
      <w:r>
        <w:t>14</w:t>
      </w:r>
      <w:r w:rsidR="00E3526F" w:rsidRPr="006B0828">
        <w:t>. Pitt B, Segal R, Martinez FA,. Randomized trial of losartan versus captopril in patients over 65 with heart failure (Evaluation of Losartan in the Elderly Study, ELITE). Lancet. 1997;349:747–752.</w:t>
      </w:r>
    </w:p>
    <w:p w:rsidR="00E3526F" w:rsidRPr="0066716C" w:rsidRDefault="00F75EC7" w:rsidP="00E3526F">
      <w:pPr>
        <w:widowControl w:val="0"/>
        <w:adjustRightInd w:val="0"/>
        <w:snapToGrid w:val="0"/>
        <w:rPr>
          <w:shd w:val="clear" w:color="auto" w:fill="FFFFFF"/>
        </w:rPr>
      </w:pPr>
      <w:r>
        <w:t>1</w:t>
      </w:r>
      <w:r w:rsidRPr="0066716C">
        <w:t>5</w:t>
      </w:r>
      <w:r w:rsidR="00E3526F" w:rsidRPr="0066716C">
        <w:t>.</w:t>
      </w:r>
      <w:r w:rsidR="00E3526F" w:rsidRPr="0066716C">
        <w:rPr>
          <w:shd w:val="clear" w:color="auto" w:fill="FFFFFF"/>
        </w:rPr>
        <w:t xml:space="preserve"> Pfeffer MA, et al. "Valsartan, Captopril, or Both in Myocardial Infarction Complicated by Heart Failure, Left Ventricular Dysfunction, or Both".</w:t>
      </w:r>
      <w:r w:rsidR="00E3526F" w:rsidRPr="0066716C">
        <w:rPr>
          <w:rStyle w:val="apple-converted-space"/>
          <w:shd w:val="clear" w:color="auto" w:fill="FFFFFF"/>
        </w:rPr>
        <w:t> </w:t>
      </w:r>
      <w:r w:rsidR="00E3526F" w:rsidRPr="0066716C">
        <w:rPr>
          <w:i/>
          <w:iCs/>
        </w:rPr>
        <w:t>The New England Journal of Medicine</w:t>
      </w:r>
      <w:r w:rsidR="00E3526F" w:rsidRPr="0066716C">
        <w:rPr>
          <w:shd w:val="clear" w:color="auto" w:fill="FFFFFF"/>
        </w:rPr>
        <w:t>. 2003. 349(20):1893-1903</w:t>
      </w:r>
    </w:p>
    <w:p w:rsidR="00E3526F" w:rsidRDefault="00F75EC7" w:rsidP="00E3526F">
      <w:pPr>
        <w:widowControl w:val="0"/>
        <w:adjustRightInd w:val="0"/>
        <w:snapToGrid w:val="0"/>
        <w:rPr>
          <w:color w:val="000000"/>
          <w:shd w:val="clear" w:color="auto" w:fill="FFFFFF"/>
        </w:rPr>
      </w:pPr>
      <w:r>
        <w:t>1</w:t>
      </w:r>
      <w:r w:rsidRPr="0066716C">
        <w:t>6</w:t>
      </w:r>
      <w:r w:rsidR="00E3526F" w:rsidRPr="0066716C">
        <w:t xml:space="preserve">. </w:t>
      </w:r>
      <w:r w:rsidR="00E3526F" w:rsidRPr="0066716C">
        <w:rPr>
          <w:shd w:val="clear" w:color="auto" w:fill="FFFFFF"/>
        </w:rPr>
        <w:t>Yusuf S, et al. "Telmisartan, ramipril, or both in patients at high risk for vascular</w:t>
      </w:r>
      <w:r w:rsidR="00E3526F" w:rsidRPr="006B0828">
        <w:rPr>
          <w:color w:val="000000"/>
          <w:shd w:val="clear" w:color="auto" w:fill="FFFFFF"/>
        </w:rPr>
        <w:t xml:space="preserve"> events".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The New England Journal of Medicine</w:t>
      </w:r>
      <w:r w:rsidR="00E3526F" w:rsidRPr="006B0828">
        <w:rPr>
          <w:color w:val="000000"/>
          <w:shd w:val="clear" w:color="auto" w:fill="FFFFFF"/>
        </w:rPr>
        <w:t>. 2008. 358(15):1547-1559.</w:t>
      </w:r>
    </w:p>
    <w:p w:rsidR="00E3526F" w:rsidRDefault="00F75EC7" w:rsidP="00E3526F">
      <w:pPr>
        <w:widowControl w:val="0"/>
        <w:adjustRightInd w:val="0"/>
        <w:snapToGrid w:val="0"/>
      </w:pPr>
      <w:r>
        <w:t>17</w:t>
      </w:r>
      <w:r w:rsidR="00E3526F" w:rsidRPr="00C025F4">
        <w:t>. Heran  BS, Musini  VM, Bassett  K, Taylor  RS, Wright  JM. Angiotensin receptor blockers for heart failure. Cochrane Database of Systematic Reviews 2012, Issue 4. Art. No.: CD003040. DOI: 10.1002/14651858.CD003040.pub2.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18</w:t>
      </w:r>
      <w:r w:rsidR="00FF3E01" w:rsidRPr="006B0828">
        <w:t>. Mullens, Wilfried, Zuheir Abrahams, Gary S. Francis, et al.  “Sodium Nitroprusside for Advanced Low-Output Heart Failure.” Journal of the American College of Cardiology  2008. 52 (3):200–207. https://doi.org/10.1016/j.jacc.2008.02.083.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19</w:t>
      </w:r>
      <w:r w:rsidR="00E3526F" w:rsidRPr="006B0828">
        <w:rPr>
          <w:color w:val="000000"/>
        </w:rPr>
        <w:t xml:space="preserve">. </w:t>
      </w:r>
      <w:r w:rsidR="00E3526F" w:rsidRPr="006B0828">
        <w:rPr>
          <w:color w:val="000000"/>
          <w:shd w:val="clear" w:color="auto" w:fill="FFFFFF"/>
        </w:rPr>
        <w:t>Filippatos G, Anker SD, Böhm M, et al. A randomized controlled study of finerenone vs. eplerenone in patients with worsening chronic heart failure and diabetes mellitus and/or chronic kidney disease.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Eur Heart J</w:t>
      </w:r>
      <w:r w:rsidR="00E3526F" w:rsidRPr="006B0828">
        <w:rPr>
          <w:color w:val="000000"/>
          <w:shd w:val="clear" w:color="auto" w:fill="FFFFFF"/>
        </w:rPr>
        <w:t>. 2016;37(27):2105–2114. doi:10.1093/eurheartj/ehw132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20</w:t>
      </w:r>
      <w:r w:rsidR="00E3526F" w:rsidRPr="006B0828">
        <w:rPr>
          <w:color w:val="000000"/>
        </w:rPr>
        <w:t>. Mariantonietta Cicoira, Luisa Zanolla, Andrea Rossi, et al. Long-term, dose-dependent effects of spironolactone on left ventricular function and exercise tolerance in patients with chronic heart failure, Journal of the American College of Cardiology, 2002,Pages 304-</w:t>
      </w:r>
      <w:r w:rsidR="00E3526F" w:rsidRPr="006B0828">
        <w:rPr>
          <w:color w:val="000000"/>
        </w:rPr>
        <w:lastRenderedPageBreak/>
        <w:t>310,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  <w:shd w:val="clear" w:color="auto" w:fill="FFFFFF"/>
        </w:rPr>
        <w:t>21</w:t>
      </w:r>
      <w:r w:rsidR="00E3526F" w:rsidRPr="006B0828">
        <w:rPr>
          <w:color w:val="000000"/>
          <w:shd w:val="clear" w:color="auto" w:fill="FFFFFF"/>
        </w:rPr>
        <w:t>. Edelmann F, Wachter R, Schmidt AG, et al. Effect of Spironolactone on Diastolic Function and Exercise Capacity in Patients With Heart Failure With Preserved Ejection Fraction</w:t>
      </w:r>
      <w:r w:rsidR="00E3526F" w:rsidRPr="006B0828">
        <w:rPr>
          <w:rStyle w:val="colon-for-citation-subtitle"/>
          <w:color w:val="000000"/>
        </w:rPr>
        <w:t>:</w:t>
      </w:r>
      <w:r w:rsidR="00E3526F" w:rsidRPr="006B0828">
        <w:rPr>
          <w:rStyle w:val="apple-converted-space"/>
          <w:color w:val="000000"/>
        </w:rPr>
        <w:t> </w:t>
      </w:r>
      <w:r w:rsidR="00E3526F" w:rsidRPr="006B0828">
        <w:rPr>
          <w:rStyle w:val="Subtitle1"/>
          <w:color w:val="000000"/>
        </w:rPr>
        <w:t>The Aldo-DHF Randomized Controlled Trial</w:t>
      </w:r>
      <w:r w:rsidR="00E3526F" w:rsidRPr="006B0828">
        <w:rPr>
          <w:color w:val="000000"/>
          <w:shd w:val="clear" w:color="auto" w:fill="FFFFFF"/>
        </w:rPr>
        <w:t>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rStyle w:val="Emphasis"/>
          <w:color w:val="000000"/>
        </w:rPr>
        <w:t>JAMA.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color w:val="000000"/>
          <w:shd w:val="clear" w:color="auto" w:fill="FFFFFF"/>
        </w:rPr>
        <w:t>2013;309(8):781–791. doi:10.1001/jama.2013.905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22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Nemoto M. Experimental evaluation of the influence of complete arti- ficial circulation on renal circulation and tissue metabolism -compara- tive study of pulsatile vs nonpulsatile circulation. Ann Thorac Cardiovasc Surg. 2003;9:355–364.</w:t>
      </w:r>
    </w:p>
    <w:p w:rsidR="00FF3E01" w:rsidRPr="006B0828" w:rsidRDefault="00F75EC7" w:rsidP="00FF3E01">
      <w:pPr>
        <w:widowControl w:val="0"/>
        <w:adjustRightInd w:val="0"/>
        <w:snapToGrid w:val="0"/>
      </w:pPr>
      <w:r>
        <w:t>23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Welp H, Rukosujew A, Tjan TD, Hoffmeier A, Kösek V, Scheld HH, Drees G. Effect of pulsatile and non-pulsatile left ventricular assist de- vices on the renin-angiotensin system in patients with end-stage heart failure. Thorac Cardiovasc Surg. 2010;58(suppl 2):S185–S188. doi: 10.1055/s-0029-1240709</w:t>
      </w:r>
    </w:p>
    <w:p w:rsidR="00FF3E01" w:rsidRDefault="00F75EC7" w:rsidP="00FF3E01">
      <w:pPr>
        <w:widowControl w:val="0"/>
        <w:adjustRightInd w:val="0"/>
        <w:snapToGrid w:val="0"/>
        <w:rPr>
          <w:rFonts w:eastAsiaTheme="minorEastAsia"/>
          <w:lang w:eastAsia="zh-CN"/>
        </w:rPr>
      </w:pPr>
      <w:r>
        <w:t>24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Yancy CW, Jessup M, Bozkurt B, Butler J, et. al. 2013 ACCF/AHA guideline for the management of heart failure: executive summary: a report of the American College of Cardiology Foundation/ American Heart Association Task Force on Practice Guidelines. Circulation. 2013;128:1810–1852. doi: 10.1161/CIR.0b013e31829e8807</w:t>
      </w:r>
    </w:p>
    <w:p w:rsidR="00FF3E01" w:rsidRDefault="00FF3E01" w:rsidP="00FF3E01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E3526F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25</w:t>
      </w:r>
      <w:r w:rsidR="00E3526F" w:rsidRPr="006B0828">
        <w:rPr>
          <w:color w:val="000000"/>
        </w:rPr>
        <w:t xml:space="preserve">. Abraham W. Rationale and design of a randomized clinical trial to assess the safety and efficacy of cardiac resynchronization therapy in patients with advanced heart failure: The Multicenter InSync Randomized Clinical Evaluation (MIRACLE) </w:t>
      </w:r>
      <w:r w:rsidR="00E3526F" w:rsidRPr="006A45F5">
        <w:rPr>
          <w:bCs/>
          <w:color w:val="000000"/>
        </w:rPr>
        <w:t xml:space="preserve">Journal of Cardiac Failure </w:t>
      </w:r>
      <w:r w:rsidR="00E3526F" w:rsidRPr="006B0828">
        <w:rPr>
          <w:color w:val="000000"/>
        </w:rPr>
        <w:t>2000 vol: 6 (4) pp: 369-380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26</w:t>
      </w:r>
      <w:r w:rsidR="00E3526F" w:rsidRPr="006B0828">
        <w:rPr>
          <w:color w:val="000000"/>
        </w:rPr>
        <w:t>.</w:t>
      </w:r>
      <w:r w:rsidR="00E3526F" w:rsidRPr="006B0828">
        <w:rPr>
          <w:color w:val="000000"/>
          <w:shd w:val="clear" w:color="auto" w:fill="FFFFFF"/>
        </w:rPr>
        <w:t xml:space="preserve"> Bazoukis G, Letsas KP, Korantzopoulos P, et al. Impact of baseline renal function on all-cause mortality in patients who underwent cardiac resynchronization therapy: A systematic review and meta-analysis.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J Arrhythm</w:t>
      </w:r>
      <w:r w:rsidR="00E3526F" w:rsidRPr="006B0828">
        <w:rPr>
          <w:color w:val="000000"/>
          <w:shd w:val="clear" w:color="auto" w:fill="FFFFFF"/>
        </w:rPr>
        <w:t>. 2017;33(5):417–423. doi:10.1016/j.joa.2017.04.005</w:t>
      </w:r>
    </w:p>
    <w:p w:rsidR="00E3526F" w:rsidRPr="006B0828" w:rsidRDefault="00F75EC7" w:rsidP="00E3526F">
      <w:pPr>
        <w:widowControl w:val="0"/>
        <w:autoSpaceDE w:val="0"/>
        <w:autoSpaceDN w:val="0"/>
        <w:adjustRightInd w:val="0"/>
        <w:snapToGrid w:val="0"/>
        <w:rPr>
          <w:noProof/>
          <w:color w:val="000000"/>
        </w:rPr>
      </w:pPr>
      <w:r>
        <w:rPr>
          <w:color w:val="000000"/>
        </w:rPr>
        <w:t>27</w:t>
      </w:r>
      <w:r w:rsidR="00E3526F" w:rsidRPr="006B0828">
        <w:rPr>
          <w:color w:val="000000"/>
        </w:rPr>
        <w:t>.</w:t>
      </w:r>
      <w:r w:rsidR="00E3526F" w:rsidRPr="006B0828">
        <w:rPr>
          <w:noProof/>
          <w:color w:val="000000"/>
        </w:rPr>
        <w:t xml:space="preserve"> Bristow, Michael R, Leslie A Saxon, John Boehmer, et al. 2004. “Cardiac-Resynchronization Therapy with or without an Implantable Defibrillator in Advanced Chronic Heart Failure.” </w:t>
      </w:r>
      <w:r w:rsidR="00E3526F" w:rsidRPr="006B0828">
        <w:rPr>
          <w:i/>
          <w:iCs/>
          <w:noProof/>
          <w:color w:val="000000"/>
        </w:rPr>
        <w:t>New England Journal of Medicine</w:t>
      </w:r>
      <w:r w:rsidR="00E3526F" w:rsidRPr="006B0828">
        <w:rPr>
          <w:noProof/>
          <w:color w:val="000000"/>
        </w:rPr>
        <w:t xml:space="preserve"> 350 (21): 2140–50. https://doi.org/10.1056/NEJMoa032423.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28</w:t>
      </w:r>
      <w:r w:rsidR="00E3526F" w:rsidRPr="006B0828">
        <w:rPr>
          <w:color w:val="000000"/>
        </w:rPr>
        <w:t>.</w:t>
      </w:r>
      <w:r w:rsidR="00E3526F" w:rsidRPr="006B0828">
        <w:rPr>
          <w:color w:val="000000"/>
          <w:shd w:val="clear" w:color="auto" w:fill="FFFFFF"/>
        </w:rPr>
        <w:t xml:space="preserve"> Moss AJ, et al. "Cardiac-resynchronization therapy for the prevention of heart-failure events".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The New England Journal of Medicine</w:t>
      </w:r>
      <w:r w:rsidR="00E3526F" w:rsidRPr="006B0828">
        <w:rPr>
          <w:color w:val="000000"/>
          <w:shd w:val="clear" w:color="auto" w:fill="FFFFFF"/>
        </w:rPr>
        <w:t>. 2009. 361(14):1329-1338.</w:t>
      </w:r>
    </w:p>
    <w:p w:rsidR="00E3526F" w:rsidRPr="009C26A2" w:rsidRDefault="00E3526F" w:rsidP="009278C8">
      <w:pPr>
        <w:widowControl w:val="0"/>
        <w:adjustRightInd w:val="0"/>
        <w:snapToGrid w:val="0"/>
      </w:pPr>
    </w:p>
    <w:sectPr w:rsidR="00E3526F" w:rsidRPr="009C26A2" w:rsidSect="009C26A2"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492" w:rsidRDefault="00B50492" w:rsidP="006644CB">
      <w:r>
        <w:separator/>
      </w:r>
    </w:p>
  </w:endnote>
  <w:endnote w:type="continuationSeparator" w:id="1">
    <w:p w:rsidR="00B50492" w:rsidRDefault="00B50492" w:rsidP="00664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utigerLT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492" w:rsidRDefault="00B50492" w:rsidP="006644CB">
      <w:r>
        <w:separator/>
      </w:r>
    </w:p>
  </w:footnote>
  <w:footnote w:type="continuationSeparator" w:id="1">
    <w:p w:rsidR="00B50492" w:rsidRDefault="00B50492" w:rsidP="00664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C48B8"/>
    <w:rsid w:val="00003264"/>
    <w:rsid w:val="00262CE6"/>
    <w:rsid w:val="003A24EE"/>
    <w:rsid w:val="003A6499"/>
    <w:rsid w:val="00453D97"/>
    <w:rsid w:val="0057742B"/>
    <w:rsid w:val="006644CB"/>
    <w:rsid w:val="006D77C3"/>
    <w:rsid w:val="00742954"/>
    <w:rsid w:val="007C1D7A"/>
    <w:rsid w:val="007C3C08"/>
    <w:rsid w:val="009278C8"/>
    <w:rsid w:val="009B1F56"/>
    <w:rsid w:val="009C26A2"/>
    <w:rsid w:val="00AA75FC"/>
    <w:rsid w:val="00AD4778"/>
    <w:rsid w:val="00AE6525"/>
    <w:rsid w:val="00B135BA"/>
    <w:rsid w:val="00B50492"/>
    <w:rsid w:val="00CA1D13"/>
    <w:rsid w:val="00CC48B8"/>
    <w:rsid w:val="00DB0FF4"/>
    <w:rsid w:val="00E31393"/>
    <w:rsid w:val="00E3526F"/>
    <w:rsid w:val="00E406CE"/>
    <w:rsid w:val="00F75EC7"/>
    <w:rsid w:val="00F949A6"/>
    <w:rsid w:val="00FF3E01"/>
    <w:rsid w:val="00FF4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8B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8B8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8B8"/>
    <w:rPr>
      <w:rFonts w:ascii="Calibri" w:eastAsia="Calibri" w:hAnsi="Calibri" w:cs="Calibri"/>
      <w:color w:val="2F5496"/>
      <w:sz w:val="32"/>
      <w:szCs w:val="32"/>
    </w:rPr>
  </w:style>
  <w:style w:type="character" w:customStyle="1" w:styleId="apple-converted-space">
    <w:name w:val="apple-converted-space"/>
    <w:basedOn w:val="DefaultParagraphFont"/>
    <w:rsid w:val="00CC48B8"/>
  </w:style>
  <w:style w:type="character" w:styleId="LineNumber">
    <w:name w:val="line number"/>
    <w:basedOn w:val="DefaultParagraphFont"/>
    <w:uiPriority w:val="99"/>
    <w:semiHidden/>
    <w:unhideWhenUsed/>
    <w:rsid w:val="00CC48B8"/>
  </w:style>
  <w:style w:type="paragraph" w:styleId="Header">
    <w:name w:val="header"/>
    <w:basedOn w:val="Normal"/>
    <w:link w:val="HeaderChar"/>
    <w:uiPriority w:val="99"/>
    <w:semiHidden/>
    <w:unhideWhenUsed/>
    <w:rsid w:val="006644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4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644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4CB"/>
    <w:rPr>
      <w:rFonts w:ascii="Times New Roman" w:eastAsia="Times New Roman" w:hAnsi="Times New Roman" w:cs="Times New Roman"/>
    </w:rPr>
  </w:style>
  <w:style w:type="character" w:customStyle="1" w:styleId="Subtitle1">
    <w:name w:val="Subtitle1"/>
    <w:basedOn w:val="DefaultParagraphFont"/>
    <w:rsid w:val="00E3526F"/>
  </w:style>
  <w:style w:type="character" w:customStyle="1" w:styleId="colon-for-citation-subtitle">
    <w:name w:val="colon-for-citation-subtitle"/>
    <w:basedOn w:val="DefaultParagraphFont"/>
    <w:rsid w:val="00E3526F"/>
  </w:style>
  <w:style w:type="character" w:styleId="Emphasis">
    <w:name w:val="Emphasis"/>
    <w:basedOn w:val="DefaultParagraphFont"/>
    <w:uiPriority w:val="20"/>
    <w:qFormat/>
    <w:rsid w:val="00E3526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EC7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EC7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1457</Words>
  <Characters>8308</Characters>
  <Application>Microsoft Office Word</Application>
  <DocSecurity>0</DocSecurity>
  <Lines>69</Lines>
  <Paragraphs>19</Paragraphs>
  <ScaleCrop>false</ScaleCrop>
  <Company>MS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10</cp:revision>
  <dcterms:created xsi:type="dcterms:W3CDTF">2020-02-11T03:48:00Z</dcterms:created>
  <dcterms:modified xsi:type="dcterms:W3CDTF">2020-02-17T01:46:00Z</dcterms:modified>
</cp:coreProperties>
</file>