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B8" w:rsidRPr="009C26A2" w:rsidRDefault="00CC48B8" w:rsidP="009278C8">
      <w:pPr>
        <w:widowControl w:val="0"/>
        <w:adjustRightInd w:val="0"/>
        <w:snapToGrid w:val="0"/>
        <w:rPr>
          <w:rFonts w:eastAsia="FrutigerLTStd"/>
        </w:rPr>
      </w:pPr>
    </w:p>
    <w:tbl>
      <w:tblPr>
        <w:tblW w:w="9344" w:type="dxa"/>
        <w:tblCellMar>
          <w:left w:w="0" w:type="dxa"/>
          <w:right w:w="0" w:type="dxa"/>
        </w:tblCellMar>
        <w:tblLook w:val="04A0"/>
      </w:tblPr>
      <w:tblGrid>
        <w:gridCol w:w="1104"/>
        <w:gridCol w:w="716"/>
        <w:gridCol w:w="1855"/>
        <w:gridCol w:w="2507"/>
        <w:gridCol w:w="2247"/>
        <w:gridCol w:w="2196"/>
        <w:gridCol w:w="2425"/>
      </w:tblGrid>
      <w:tr w:rsidR="00CC48B8" w:rsidRPr="009C26A2" w:rsidTr="00A12E92">
        <w:trPr>
          <w:trHeight w:val="31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A1D13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Supplementa</w:t>
            </w:r>
            <w:r>
              <w:rPr>
                <w:b/>
                <w:bCs/>
              </w:rPr>
              <w:t>ry</w:t>
            </w:r>
            <w:r w:rsidRPr="009C26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Material</w:t>
            </w:r>
            <w:r w:rsidR="00CC48B8" w:rsidRPr="009C26A2">
              <w:rPr>
                <w:b/>
                <w:bCs/>
              </w:rPr>
              <w:t xml:space="preserve"> </w:t>
            </w:r>
            <w:r w:rsidR="003A6499" w:rsidRPr="009C26A2">
              <w:rPr>
                <w:b/>
                <w:bCs/>
              </w:rPr>
              <w:t>3</w:t>
            </w:r>
            <w:r w:rsidR="00CC48B8" w:rsidRPr="009C26A2">
              <w:rPr>
                <w:b/>
                <w:bCs/>
              </w:rPr>
              <w:t>. Study results of ARB's in patients with HF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 Size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Protocol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Primary Endpoint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Population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Clinical Outcome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SAE due to treatment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Val-HeFT (</w:t>
            </w:r>
            <w:r w:rsidR="00F75EC7">
              <w:t>12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5010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RCT, valsartan vs placebo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All-cause mortality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Symptomatic HF,</w:t>
            </w:r>
            <w:r w:rsidRPr="009C26A2">
              <w:rPr>
                <w:rStyle w:val="apple-converted-space"/>
              </w:rPr>
              <w:t> </w:t>
            </w:r>
            <w:r w:rsidRPr="009C26A2">
              <w:t>EF &lt;40%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Reduction in HF</w:t>
            </w:r>
            <w:r w:rsidRPr="009C26A2">
              <w:rPr>
                <w:rStyle w:val="apple-converted-space"/>
              </w:rPr>
              <w:t> </w:t>
            </w:r>
            <w:r w:rsidRPr="009C26A2">
              <w:t>hospitalization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Combination of ARB, ACEi and</w:t>
            </w:r>
            <w:r w:rsidRPr="009C26A2">
              <w:rPr>
                <w:rStyle w:val="apple-converted-space"/>
              </w:rPr>
              <w:t> </w:t>
            </w:r>
            <w:r w:rsidRPr="009C26A2">
              <w:t>beta blocker showed increased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mortality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CHARM- Overall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(</w:t>
            </w:r>
            <w:r w:rsidR="00F75EC7">
              <w:t>1</w:t>
            </w:r>
            <w:r w:rsidR="00F75EC7" w:rsidRPr="009C26A2">
              <w:t>3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7599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RCT, candesartan vs placebo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rFonts w:eastAsiaTheme="minorEastAsia"/>
                <w:lang w:eastAsia="zh-CN"/>
              </w:rPr>
            </w:pPr>
            <w:r w:rsidRPr="009C26A2">
              <w:t>The primary outcome</w:t>
            </w:r>
            <w:r w:rsidRPr="009C26A2">
              <w:rPr>
                <w:rStyle w:val="apple-converted-space"/>
              </w:rPr>
              <w:t> </w:t>
            </w:r>
            <w:r w:rsidRPr="009C26A2">
              <w:t>of the overall program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was all-cause mortality,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and for all the</w:t>
            </w:r>
            <w:r w:rsidRPr="009C26A2">
              <w:rPr>
                <w:rStyle w:val="apple-converted-space"/>
              </w:rPr>
              <w:t> </w:t>
            </w:r>
            <w:r w:rsidRPr="009C26A2">
              <w:t>component trials was</w:t>
            </w:r>
            <w:r w:rsidRPr="009C26A2">
              <w:rPr>
                <w:rStyle w:val="apple-converted-space"/>
              </w:rPr>
              <w:t> </w:t>
            </w:r>
            <w:r w:rsidRPr="009C26A2">
              <w:t>cardiovascular death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or hospital admission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for CHF.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 with EF &lt;40% and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HF with EF &gt;40%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Significant reduced</w:t>
            </w:r>
            <w:r w:rsidRPr="009C26A2">
              <w:rPr>
                <w:rStyle w:val="apple-converted-space"/>
              </w:rPr>
              <w:t> </w:t>
            </w:r>
            <w:r w:rsidRPr="009C26A2">
              <w:t>cardiovascular deaths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and hospital</w:t>
            </w:r>
            <w:r w:rsidRPr="009C26A2">
              <w:rPr>
                <w:rStyle w:val="apple-converted-space"/>
              </w:rPr>
              <w:t> </w:t>
            </w:r>
            <w:r w:rsidRPr="009C26A2">
              <w:t>admissions for heart</w:t>
            </w:r>
            <w:r w:rsidRPr="009C26A2">
              <w:rPr>
                <w:rStyle w:val="apple-converted-space"/>
              </w:rPr>
              <w:t> </w:t>
            </w:r>
            <w:r w:rsidRPr="009C26A2">
              <w:t>failure.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More discontinuations due to</w:t>
            </w:r>
            <w:r w:rsidRPr="009C26A2">
              <w:rPr>
                <w:rStyle w:val="apple-converted-space"/>
              </w:rPr>
              <w:t> </w:t>
            </w:r>
            <w:r w:rsidRPr="009C26A2">
              <w:t>renal function, hypotension,</w:t>
            </w:r>
            <w:r w:rsidRPr="009C26A2">
              <w:rPr>
                <w:rStyle w:val="apple-converted-space"/>
              </w:rPr>
              <w:t> </w:t>
            </w:r>
            <w:r w:rsidRPr="009C26A2">
              <w:t>and hyperkalemia.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HEAAL (</w:t>
            </w:r>
            <w:r w:rsidR="00F75EC7">
              <w:t>1</w:t>
            </w:r>
            <w:r w:rsidR="00F75EC7" w:rsidRPr="009C26A2">
              <w:t>8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3846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High-vs low- dose losartan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The primary endpoint</w:t>
            </w:r>
            <w:r w:rsidRPr="009C26A2">
              <w:rPr>
                <w:rStyle w:val="apple-converted-space"/>
              </w:rPr>
              <w:t> </w:t>
            </w:r>
            <w:r w:rsidRPr="009C26A2">
              <w:t>was death or admission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for heart failure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Symptomatic HF,</w:t>
            </w:r>
            <w:r w:rsidRPr="009C26A2">
              <w:rPr>
                <w:rStyle w:val="apple-converted-space"/>
              </w:rPr>
              <w:t> </w:t>
            </w:r>
            <w:r w:rsidRPr="009C26A2">
              <w:t>EF &lt;40%, intolerance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of ACE inhibitor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Losartan150 mg daily</w:t>
            </w:r>
            <w:r w:rsidRPr="009C26A2">
              <w:rPr>
                <w:rStyle w:val="apple-converted-space"/>
              </w:rPr>
              <w:t> </w:t>
            </w:r>
            <w:r w:rsidRPr="009C26A2">
              <w:t>reduced the rate of</w:t>
            </w:r>
            <w:r w:rsidRPr="009C26A2">
              <w:rPr>
                <w:rStyle w:val="apple-converted-space"/>
              </w:rPr>
              <w:t> </w:t>
            </w:r>
            <w:r w:rsidRPr="009C26A2">
              <w:t>death or admission for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heart failure in patients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with heart failure,</w:t>
            </w:r>
            <w:r w:rsidRPr="009C26A2">
              <w:rPr>
                <w:rStyle w:val="apple-converted-space"/>
              </w:rPr>
              <w:t> </w:t>
            </w:r>
            <w:r w:rsidRPr="009C26A2">
              <w:t>reduced left-ventricular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ejection fraction, and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intolerance to ACE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inhibitor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cases of renal impairment,</w:t>
            </w:r>
            <w:r w:rsidRPr="009C26A2">
              <w:rPr>
                <w:rStyle w:val="apple-converted-space"/>
              </w:rPr>
              <w:t> </w:t>
            </w:r>
            <w:r w:rsidRPr="009C26A2">
              <w:t>hypotension, and hyperkalemia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 the high-dose group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ELITE (</w:t>
            </w:r>
            <w:r w:rsidR="00F75EC7">
              <w:t>1</w:t>
            </w:r>
            <w:r w:rsidR="00F75EC7" w:rsidRPr="009C26A2">
              <w:t>4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Captopril vs losartan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Tolerability measure of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 persisting increase</w:t>
            </w:r>
            <w:r w:rsidRPr="009C26A2">
              <w:rPr>
                <w:rStyle w:val="apple-converted-space"/>
              </w:rPr>
              <w:t> </w:t>
            </w:r>
            <w:r w:rsidRPr="009C26A2">
              <w:t>in serum creatinine of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26.5 mumol/L or</w:t>
            </w:r>
            <w:r w:rsidRPr="009C26A2">
              <w:rPr>
                <w:rStyle w:val="apple-converted-space"/>
              </w:rPr>
              <w:t> </w:t>
            </w:r>
            <w:r w:rsidRPr="009C26A2">
              <w:t>more (&gt; or = 0.3 mg/dL)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on therapy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New York Heart</w:t>
            </w:r>
            <w:r w:rsidRPr="009C26A2">
              <w:rPr>
                <w:rStyle w:val="apple-converted-space"/>
              </w:rPr>
              <w:t> </w:t>
            </w:r>
            <w:r w:rsidRPr="009C26A2">
              <w:t>Association (NYHA)</w:t>
            </w:r>
            <w:r w:rsidRPr="009C26A2">
              <w:rPr>
                <w:rStyle w:val="apple-converted-space"/>
              </w:rPr>
              <w:t> </w:t>
            </w:r>
            <w:r w:rsidRPr="009C26A2">
              <w:t>class II-IV heart failure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and ejection fractions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of 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Losartan group</w:t>
            </w:r>
            <w:r w:rsidRPr="009C26A2">
              <w:rPr>
                <w:rStyle w:val="apple-converted-space"/>
              </w:rPr>
              <w:t> </w:t>
            </w:r>
            <w:r w:rsidRPr="009C26A2">
              <w:t>experienced lower</w:t>
            </w:r>
            <w:r w:rsidRPr="009C26A2">
              <w:rPr>
                <w:rStyle w:val="apple-converted-space"/>
              </w:rPr>
              <w:t> </w:t>
            </w:r>
            <w:r w:rsidRPr="009C26A2">
              <w:t>mortality rates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Higher discontinuation rate in</w:t>
            </w:r>
            <w:r w:rsidRPr="009C26A2">
              <w:rPr>
                <w:rStyle w:val="apple-converted-space"/>
              </w:rPr>
              <w:t> </w:t>
            </w:r>
            <w:r w:rsidRPr="009C26A2">
              <w:t>captopril group due to cough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lastRenderedPageBreak/>
              <w:t>VALIANT (</w:t>
            </w:r>
            <w:r w:rsidR="00F75EC7">
              <w:t>1</w:t>
            </w:r>
            <w:r w:rsidR="00F75EC7" w:rsidRPr="009C26A2">
              <w:t>5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14,808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Valsartan vs Captopril Vs both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All-cause Mortality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Acute myocardial</w:t>
            </w:r>
            <w:r w:rsidRPr="009C26A2">
              <w:rPr>
                <w:rStyle w:val="apple-converted-space"/>
              </w:rPr>
              <w:t> </w:t>
            </w:r>
            <w:r w:rsidRPr="009C26A2">
              <w:t>infarction plus evidence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of left ventricular</w:t>
            </w:r>
            <w:r w:rsidRPr="009C26A2">
              <w:rPr>
                <w:rStyle w:val="apple-converted-space"/>
              </w:rPr>
              <w:t> </w:t>
            </w:r>
            <w:r w:rsidRPr="009C26A2">
              <w:t>systolic dysfunction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difference in mortality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between Valsartan and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Captopril alone group.</w:t>
            </w:r>
            <w:r w:rsidRPr="009C26A2">
              <w:rPr>
                <w:rStyle w:val="apple-converted-space"/>
              </w:rPr>
              <w:t> </w:t>
            </w:r>
            <w:r w:rsidRPr="009C26A2">
              <w:t>Higher mortality in</w:t>
            </w:r>
            <w:r w:rsidRPr="009C26A2">
              <w:rPr>
                <w:rStyle w:val="apple-converted-space"/>
              </w:rPr>
              <w:t> </w:t>
            </w:r>
            <w:r w:rsidRPr="009C26A2">
              <w:t>combined group.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Valsartan + captopril group had</w:t>
            </w:r>
            <w:r w:rsidRPr="009C26A2">
              <w:rPr>
                <w:rStyle w:val="apple-converted-space"/>
              </w:rPr>
              <w:t> </w:t>
            </w:r>
            <w:r w:rsidRPr="009C26A2">
              <w:t>increased rates of renal</w:t>
            </w:r>
            <w:r w:rsidRPr="009C26A2">
              <w:rPr>
                <w:rStyle w:val="apple-converted-space"/>
              </w:rPr>
              <w:t> </w:t>
            </w:r>
            <w:r w:rsidRPr="009C26A2">
              <w:t>impairment, hypotension, and</w:t>
            </w:r>
            <w:r w:rsidRPr="009C26A2">
              <w:rPr>
                <w:rStyle w:val="apple-converted-space"/>
              </w:rPr>
              <w:t> </w:t>
            </w:r>
            <w:r w:rsidRPr="009C26A2">
              <w:t>hyperkalemia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ONTAR-GET (</w:t>
            </w:r>
            <w:r w:rsidR="00F75EC7">
              <w:t>1</w:t>
            </w:r>
            <w:r w:rsidR="00F75EC7" w:rsidRPr="009C26A2">
              <w:t>6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25,620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Telmisartan, Ramipril, or both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Death from</w:t>
            </w:r>
            <w:r w:rsidRPr="009C26A2">
              <w:rPr>
                <w:rStyle w:val="apple-converted-space"/>
              </w:rPr>
              <w:t> </w:t>
            </w:r>
            <w:r w:rsidRPr="009C26A2">
              <w:t>cardiovascular causes,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myocardial infarction,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stroke, or</w:t>
            </w:r>
            <w:r w:rsidRPr="009C26A2">
              <w:rPr>
                <w:rStyle w:val="apple-converted-space"/>
              </w:rPr>
              <w:t> </w:t>
            </w:r>
            <w:r w:rsidRPr="009C26A2">
              <w:t>hospitalization for</w:t>
            </w:r>
            <w:r w:rsidRPr="009C26A2">
              <w:rPr>
                <w:rStyle w:val="apple-converted-space"/>
              </w:rPr>
              <w:t> </w:t>
            </w:r>
            <w:r w:rsidRPr="009C26A2">
              <w:t>heart failure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Coronary, peripheral,</w:t>
            </w:r>
            <w:r w:rsidRPr="009C26A2">
              <w:rPr>
                <w:rStyle w:val="apple-converted-space"/>
              </w:rPr>
              <w:t> </w:t>
            </w:r>
            <w:r w:rsidRPr="009C26A2">
              <w:t>or cerebrovascular</w:t>
            </w:r>
            <w:r w:rsidRPr="009C26A2">
              <w:rPr>
                <w:rStyle w:val="apple-converted-space"/>
              </w:rPr>
              <w:t> </w:t>
            </w:r>
            <w:r w:rsidRPr="009C26A2">
              <w:t>disease or diabetes</w:t>
            </w:r>
            <w:r w:rsidRPr="009C26A2">
              <w:rPr>
                <w:rStyle w:val="apple-converted-space"/>
              </w:rPr>
              <w:t> </w:t>
            </w:r>
            <w:r w:rsidRPr="009C26A2">
              <w:t>with end-organ</w:t>
            </w:r>
            <w:r w:rsidRPr="009C26A2">
              <w:rPr>
                <w:rStyle w:val="apple-converted-space"/>
              </w:rPr>
              <w:t> </w:t>
            </w:r>
            <w:r w:rsidRPr="009C26A2">
              <w:t>damage.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difference in clinical</w:t>
            </w:r>
            <w:r w:rsidRPr="009C26A2">
              <w:rPr>
                <w:rStyle w:val="apple-converted-space"/>
              </w:rPr>
              <w:t> </w:t>
            </w:r>
            <w:r w:rsidRPr="009C26A2">
              <w:t>benefit derived</w:t>
            </w:r>
            <w:r w:rsidRPr="009C26A2">
              <w:rPr>
                <w:rStyle w:val="apple-converted-space"/>
              </w:rPr>
              <w:t> </w:t>
            </w:r>
            <w:r w:rsidRPr="009C26A2">
              <w:t>between groups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More adverse effects in</w:t>
            </w:r>
            <w:r w:rsidRPr="009C26A2">
              <w:rPr>
                <w:rStyle w:val="apple-converted-space"/>
              </w:rPr>
              <w:t> </w:t>
            </w:r>
            <w:r w:rsidRPr="009C26A2">
              <w:t>combination group</w:t>
            </w:r>
            <w:r w:rsidRPr="009C26A2">
              <w:rPr>
                <w:rStyle w:val="apple-converted-space"/>
              </w:rPr>
              <w:t> 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Heran et al. (</w:t>
            </w:r>
            <w:r w:rsidR="00F75EC7">
              <w:t>1</w:t>
            </w:r>
            <w:r w:rsidR="00F75EC7" w:rsidRPr="009C26A2">
              <w:t>7</w:t>
            </w:r>
            <w:r w:rsidRPr="009C26A2">
              <w:t>)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17,900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Systemic review of RCTs</w:t>
            </w:r>
            <w:r w:rsidRPr="009C26A2">
              <w:rPr>
                <w:rStyle w:val="apple-converted-space"/>
              </w:rPr>
              <w:t> </w:t>
            </w:r>
            <w:r w:rsidRPr="009C26A2">
              <w:t>investigating ARB 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Mortality, morbidity,</w:t>
            </w:r>
            <w:r w:rsidRPr="009C26A2">
              <w:rPr>
                <w:rStyle w:val="apple-converted-space"/>
              </w:rPr>
              <w:t> </w:t>
            </w:r>
            <w:r w:rsidRPr="009C26A2">
              <w:t>discontinuation due to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ARB 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LVEF ≤40%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ARBs did not reduce</w:t>
            </w:r>
            <w:r w:rsidRPr="009C26A2">
              <w:rPr>
                <w:rStyle w:val="apple-converted-space"/>
              </w:rPr>
              <w:t> </w:t>
            </w:r>
            <w:r w:rsidRPr="009C26A2">
              <w:t>total mortality or total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morbidity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Combinations of ARBs plus</w:t>
            </w:r>
            <w:r w:rsidRPr="009C26A2">
              <w:rPr>
                <w:rStyle w:val="apple-converted-space"/>
              </w:rPr>
              <w:t> </w:t>
            </w:r>
            <w:r w:rsidRPr="009C26A2">
              <w:t>ACEIs increased the risk of</w:t>
            </w:r>
            <w:r w:rsidRPr="009C26A2">
              <w:rPr>
                <w:rStyle w:val="apple-converted-space"/>
              </w:rPr>
              <w:t> </w:t>
            </w:r>
            <w:r w:rsidRPr="009C26A2">
              <w:t>withdrawals due to adverse</w:t>
            </w:r>
            <w:r w:rsidRPr="009C26A2">
              <w:rPr>
                <w:rStyle w:val="apple-converted-space"/>
              </w:rPr>
              <w:t> </w:t>
            </w:r>
            <w:r w:rsidRPr="009C26A2">
              <w:t>effects</w:t>
            </w:r>
            <w:r w:rsidRPr="009C26A2">
              <w:rPr>
                <w:rStyle w:val="apple-converted-space"/>
              </w:rPr>
              <w:t> </w:t>
            </w:r>
          </w:p>
        </w:tc>
      </w:tr>
    </w:tbl>
    <w:p w:rsidR="00CC48B8" w:rsidRPr="009C26A2" w:rsidRDefault="00CC48B8" w:rsidP="009278C8">
      <w:pPr>
        <w:widowControl w:val="0"/>
        <w:adjustRightInd w:val="0"/>
        <w:snapToGrid w:val="0"/>
      </w:pPr>
      <w:r w:rsidRPr="009C26A2">
        <w:rPr>
          <w:rFonts w:ascii="Courier New" w:hAnsi="Courier New"/>
          <w:shd w:val="clear" w:color="auto" w:fill="FFFFFF"/>
        </w:rPr>
        <w:t>﻿</w:t>
      </w:r>
      <w:r w:rsidRPr="009C26A2">
        <w:rPr>
          <w:shd w:val="clear" w:color="auto" w:fill="FFFFFF"/>
        </w:rPr>
        <w:t>CHARM, Candesartan in Heart Failure Assessment of Reduction in Mortality and Morbidity; ELITE, Evaluation of Losartan in the Elderly; GFR, glomerular filtration rate; HEAAL, Heart failure Endpoint Evaluation of Angiotensin II Antagonist Losartan; ONTARGET, Ongoing Telmisartan Alone and in Combination with Ramipril Global Endpoint Trial; VALIANT, Valsartan in Acute Myocardial Infarction; Val-HeFT, Valsartan in Heart Failure. ACE, angiotensin-converting-enzyme</w:t>
      </w:r>
      <w:r w:rsidRPr="009C26A2">
        <w:rPr>
          <w:rStyle w:val="apple-converted-space"/>
          <w:shd w:val="clear" w:color="auto" w:fill="FFFFFF"/>
        </w:rPr>
        <w:t xml:space="preserve">; ARB, angiotensin receptor blocker; CHF, Chronic heart failure; CKD, chronic kidney disease; HFrEF, Heart failure with reduced ejection factor; </w:t>
      </w:r>
      <w:r w:rsidRPr="009C26A2">
        <w:rPr>
          <w:shd w:val="clear" w:color="auto" w:fill="FFFFFF"/>
        </w:rPr>
        <w:t>EF, ejection fraction;</w:t>
      </w:r>
      <w:r w:rsidRPr="009C26A2">
        <w:rPr>
          <w:rStyle w:val="apple-converted-space"/>
          <w:shd w:val="clear" w:color="auto" w:fill="FFFFFF"/>
        </w:rPr>
        <w:t xml:space="preserve"> </w:t>
      </w:r>
      <w:r w:rsidRPr="009C26A2">
        <w:rPr>
          <w:rFonts w:eastAsia="FrutigerLTStd"/>
        </w:rPr>
        <w:t>RCT, randomized control trial; HF, heart failure; NS, not significant; SAE, serious adverse event; SCr, serum creatinine</w:t>
      </w:r>
    </w:p>
    <w:p w:rsidR="00CC48B8" w:rsidRDefault="00CC48B8" w:rsidP="009278C8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B932D8" w:rsidRDefault="00624D6C" w:rsidP="009278C8">
      <w:pPr>
        <w:widowControl w:val="0"/>
        <w:adjustRightInd w:val="0"/>
        <w:snapToGrid w:val="0"/>
      </w:pPr>
      <w:r>
        <w:rPr>
          <w:rFonts w:eastAsiaTheme="minorEastAsia"/>
          <w:lang w:eastAsia="zh-CN"/>
        </w:rPr>
        <w:t xml:space="preserve"> </w:t>
      </w:r>
    </w:p>
    <w:p w:rsidR="00E3526F" w:rsidRDefault="00E3526F" w:rsidP="009278C8">
      <w:pPr>
        <w:widowControl w:val="0"/>
        <w:adjustRightInd w:val="0"/>
        <w:snapToGrid w:val="0"/>
      </w:pPr>
    </w:p>
    <w:p w:rsidR="00F75EC7" w:rsidRDefault="00F75EC7" w:rsidP="009278C8">
      <w:pPr>
        <w:widowControl w:val="0"/>
        <w:adjustRightInd w:val="0"/>
        <w:snapToGrid w:val="0"/>
      </w:pPr>
    </w:p>
    <w:p w:rsidR="00E3526F" w:rsidRDefault="00E3526F" w:rsidP="009278C8">
      <w:pPr>
        <w:widowControl w:val="0"/>
        <w:adjustRightInd w:val="0"/>
        <w:snapToGrid w:val="0"/>
      </w:pPr>
    </w:p>
    <w:p w:rsidR="00CA1D13" w:rsidRDefault="00CA1D13" w:rsidP="009278C8">
      <w:pPr>
        <w:widowControl w:val="0"/>
        <w:adjustRightInd w:val="0"/>
        <w:snapToGrid w:val="0"/>
      </w:pPr>
    </w:p>
    <w:p w:rsidR="00CA1D13" w:rsidRDefault="00CA1D13" w:rsidP="009278C8">
      <w:pPr>
        <w:widowControl w:val="0"/>
        <w:adjustRightInd w:val="0"/>
        <w:snapToGrid w:val="0"/>
      </w:pPr>
    </w:p>
    <w:p w:rsidR="00E3526F" w:rsidRPr="006B0828" w:rsidRDefault="00F75EC7" w:rsidP="00E3526F">
      <w:pPr>
        <w:widowControl w:val="0"/>
        <w:adjustRightInd w:val="0"/>
        <w:snapToGrid w:val="0"/>
      </w:pPr>
      <w:r>
        <w:t>1</w:t>
      </w:r>
      <w:r w:rsidR="00E3526F" w:rsidRPr="006B0828">
        <w:t>.Bart BA, Boyle A, Bank AJ, Anand I, et al.. Ultrafiltration versus usual care for hospitalized patients with heart failure: the Relief for Acutely Fluid-Overloaded Patients With Decompensated Congestive Heart Failure (RAPID-CHF) trial. J Am Coll Cardiol. 2005;46:2043–2046.</w:t>
      </w:r>
    </w:p>
    <w:p w:rsidR="00E3526F" w:rsidRPr="00FF3E01" w:rsidRDefault="00F75EC7" w:rsidP="00E3526F">
      <w:pPr>
        <w:widowControl w:val="0"/>
        <w:adjustRightInd w:val="0"/>
        <w:snapToGrid w:val="0"/>
        <w:rPr>
          <w:highlight w:val="yellow"/>
        </w:rPr>
      </w:pPr>
      <w:r>
        <w:rPr>
          <w:highlight w:val="yellow"/>
        </w:rPr>
        <w:lastRenderedPageBreak/>
        <w:t>2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Costanzo MR, Guglin ME, Saltzberg MT, et al. Ultrafiltration versus intravenous diuretics for patients hospitalized for acute decompensated heart failure. J Am Coll Cardiol. 2007;49:675–683.</w:t>
      </w:r>
    </w:p>
    <w:p w:rsidR="00E3526F" w:rsidRPr="006B0828" w:rsidRDefault="00F75EC7" w:rsidP="00E3526F">
      <w:pPr>
        <w:widowControl w:val="0"/>
        <w:adjustRightInd w:val="0"/>
        <w:snapToGrid w:val="0"/>
      </w:pPr>
      <w:r>
        <w:rPr>
          <w:highlight w:val="yellow"/>
        </w:rPr>
        <w:t>3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 xml:space="preserve">Marenzi G, Muratori M, Cosentino ER, et al. Continuous ultrafiltration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for congestive heart failure: the CUORE trial. J Card Fail. 2014;20:9–17. doi: 10.1016/j.cardfail.2013.11.004</w:t>
      </w:r>
    </w:p>
    <w:p w:rsidR="00E3526F" w:rsidRDefault="00F75EC7" w:rsidP="00E3526F">
      <w:pPr>
        <w:widowControl w:val="0"/>
        <w:adjustRightInd w:val="0"/>
        <w:snapToGrid w:val="0"/>
      </w:pPr>
      <w:r>
        <w:t>4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Costanzo MR, Negoianu D, Jaski BE, et al. Aquapheresis versus intrave- nous diuretics and hospitalizations for heart failure. JACC Heart Fail. 2016;4:95–105.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Pr="00FF3E01" w:rsidRDefault="00F75EC7" w:rsidP="00FF3E01">
      <w:pPr>
        <w:widowControl w:val="0"/>
        <w:adjustRightInd w:val="0"/>
        <w:snapToGrid w:val="0"/>
      </w:pPr>
      <w:r>
        <w:t>5</w:t>
      </w:r>
      <w:r w:rsidR="00FF3E01" w:rsidRPr="006B0828">
        <w:t>. Belziti CA, Bagnati R, Ledesma P, Vulcano N, Fernandez S. Worsening renal function in patients admitted with acute decompensated heart failure: incidence, risk factors and prognostic implications, Rev Esp Cardi</w:t>
      </w:r>
      <w:r w:rsidR="00FF3E01">
        <w:t>ol, 2010, vol.63 (pg. 294- 302)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6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Wilcox CS, Mitch WE, Kelly RA, Skorecki K, ET AL. Response of the kidney to furosemide, I: effects of salt intake and renal compensation. J Lab Clin Med. 1983; 102:450–458.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7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Bowling CB, Sanders PW, Allman RM, et al. Effects of enalapril in systolic heart failure patients with and without chronic kidney disease: insights from the SOLVD Treatment trial. Int J Cardiol. 2013;167:151–156. doi: 10.1016/j.ijcard.2011.12.056</w:t>
      </w:r>
    </w:p>
    <w:p w:rsidR="00E3526F" w:rsidRDefault="00F75EC7" w:rsidP="00E3526F">
      <w:pPr>
        <w:widowControl w:val="0"/>
        <w:adjustRightInd w:val="0"/>
        <w:snapToGrid w:val="0"/>
      </w:pPr>
      <w:r>
        <w:t>8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Berger AK, Duval S, Manske C, et al. RV. Angiotensin-converting enzyme inhibitors and angiotensin receptor blockers in patients with congestive heart failure and chronic kidney disease. Am Heart J. 2007;153:1064–1073.</w:t>
      </w:r>
    </w:p>
    <w:p w:rsidR="00E3526F" w:rsidRDefault="00F75EC7" w:rsidP="00E3526F">
      <w:pPr>
        <w:widowControl w:val="0"/>
        <w:adjustRightInd w:val="0"/>
        <w:snapToGrid w:val="0"/>
      </w:pPr>
      <w:r>
        <w:t>9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Edner M, Benson L, Dahlstrom U, Lund LH. Association between renin- angiotensin system antagonist use and mortality in heart failure with se- vere renal insufficiency: a prospective propensity score-matched cohort study. Eur Heart J. 2015;36:2318–2326. doi: 10.1093/eurheartj/ehv268</w:t>
      </w:r>
    </w:p>
    <w:p w:rsidR="00E3526F" w:rsidRDefault="00F75EC7" w:rsidP="00E3526F">
      <w:pPr>
        <w:widowControl w:val="0"/>
        <w:adjustRightInd w:val="0"/>
        <w:snapToGrid w:val="0"/>
      </w:pPr>
      <w:r>
        <w:t>10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Gurwitz JH, Magid DJ, Smith DH, et al. Treatment effective- ness in heart failure with comorbidity: lung disease and kidney disease. J Am Geriatr Soc. 2017;65:2610–2618.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11</w:t>
      </w:r>
      <w:r w:rsidR="00FF3E01">
        <w:t>.</w:t>
      </w:r>
      <w:r w:rsidR="00FF3E01" w:rsidRPr="006B0828">
        <w:t>.Massie BM, O’Connor CM, Metra M, Ponikowski P, Teerlink JR, Cotter G, et al. Rolofylline, an adenosine A1-receptor antagonist, in acute heart failure. N Engl J Med. 2010;363:1419–28.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12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Anand IS, Bishu K, Rector TS, et al. Proteinuria, chronic kidney disease, and the effect of an angiotensin receptor blocker in addition to an angiotensin-converting enzyme inhibitor in patients with moderate to severe heart failure. Circulation. 2009;120:1577– 1584. doi: 10.1161/CIRCULATIONAHA.109.853648</w:t>
      </w:r>
    </w:p>
    <w:p w:rsidR="00E3526F" w:rsidRDefault="00F75EC7" w:rsidP="00E3526F">
      <w:pPr>
        <w:widowControl w:val="0"/>
        <w:adjustRightInd w:val="0"/>
        <w:snapToGrid w:val="0"/>
      </w:pPr>
      <w:r>
        <w:t>13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 xml:space="preserve">Desai AS, Swedberg K, McMurray JJV, et al.; CHARM Program Investigators. Incidence and predictors of hyperkalemia in </w:t>
      </w:r>
      <w:r w:rsidR="00E3526F" w:rsidRPr="006B0828">
        <w:lastRenderedPageBreak/>
        <w:t>patients with heart failure: an analysis of the CHARM Program. J Am Coll Cardiol. 2007;50:1959–1966.</w:t>
      </w:r>
    </w:p>
    <w:p w:rsidR="00E3526F" w:rsidRDefault="00F75EC7" w:rsidP="00E3526F">
      <w:pPr>
        <w:widowControl w:val="0"/>
        <w:adjustRightInd w:val="0"/>
        <w:snapToGrid w:val="0"/>
      </w:pPr>
      <w:r>
        <w:t>14</w:t>
      </w:r>
      <w:r w:rsidR="00E3526F" w:rsidRPr="006B0828">
        <w:t>. Pitt B, Segal R, Martinez FA,. Randomized trial of losartan versus captopril in patients over 65 with heart failure (Evaluation of Losartan in the Elderly Study, ELITE). Lancet. 1997;349:747–752.</w:t>
      </w:r>
    </w:p>
    <w:p w:rsidR="00E3526F" w:rsidRPr="0066716C" w:rsidRDefault="00F75EC7" w:rsidP="00E3526F">
      <w:pPr>
        <w:widowControl w:val="0"/>
        <w:adjustRightInd w:val="0"/>
        <w:snapToGrid w:val="0"/>
        <w:rPr>
          <w:shd w:val="clear" w:color="auto" w:fill="FFFFFF"/>
        </w:rPr>
      </w:pPr>
      <w:r>
        <w:t>1</w:t>
      </w:r>
      <w:r w:rsidRPr="0066716C">
        <w:t>5</w:t>
      </w:r>
      <w:r w:rsidR="00E3526F" w:rsidRPr="0066716C">
        <w:t>.</w:t>
      </w:r>
      <w:r w:rsidR="00E3526F" w:rsidRPr="0066716C">
        <w:rPr>
          <w:shd w:val="clear" w:color="auto" w:fill="FFFFFF"/>
        </w:rPr>
        <w:t xml:space="preserve"> Pfeffer MA, et al. "Valsartan, Captopril, or Both in Myocardial Infarction Complicated by Heart Failure, Left Ventricular Dysfunction, or Both".</w:t>
      </w:r>
      <w:r w:rsidR="00E3526F" w:rsidRPr="0066716C">
        <w:rPr>
          <w:rStyle w:val="apple-converted-space"/>
          <w:shd w:val="clear" w:color="auto" w:fill="FFFFFF"/>
        </w:rPr>
        <w:t> </w:t>
      </w:r>
      <w:r w:rsidR="00E3526F" w:rsidRPr="0066716C">
        <w:rPr>
          <w:i/>
          <w:iCs/>
        </w:rPr>
        <w:t>The New England Journal of Medicine</w:t>
      </w:r>
      <w:r w:rsidR="00E3526F" w:rsidRPr="0066716C">
        <w:rPr>
          <w:shd w:val="clear" w:color="auto" w:fill="FFFFFF"/>
        </w:rPr>
        <w:t>. 2003. 349(20):1893-1903</w:t>
      </w:r>
    </w:p>
    <w:p w:rsidR="00E3526F" w:rsidRDefault="00F75EC7" w:rsidP="00E3526F">
      <w:pPr>
        <w:widowControl w:val="0"/>
        <w:adjustRightInd w:val="0"/>
        <w:snapToGrid w:val="0"/>
        <w:rPr>
          <w:color w:val="000000"/>
          <w:shd w:val="clear" w:color="auto" w:fill="FFFFFF"/>
        </w:rPr>
      </w:pPr>
      <w:r>
        <w:t>1</w:t>
      </w:r>
      <w:r w:rsidRPr="0066716C">
        <w:t>6</w:t>
      </w:r>
      <w:r w:rsidR="00E3526F" w:rsidRPr="0066716C">
        <w:t xml:space="preserve">. </w:t>
      </w:r>
      <w:r w:rsidR="00E3526F" w:rsidRPr="0066716C">
        <w:rPr>
          <w:shd w:val="clear" w:color="auto" w:fill="FFFFFF"/>
        </w:rPr>
        <w:t>Yusuf S, et al. "Telmisartan, ramipril, or both in patients at high risk for vascular</w:t>
      </w:r>
      <w:r w:rsidR="00E3526F" w:rsidRPr="006B0828">
        <w:rPr>
          <w:color w:val="000000"/>
          <w:shd w:val="clear" w:color="auto" w:fill="FFFFFF"/>
        </w:rPr>
        <w:t xml:space="preserve">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2008. 358(15):1547-1559.</w:t>
      </w:r>
    </w:p>
    <w:p w:rsidR="00E3526F" w:rsidRDefault="00F75EC7" w:rsidP="00E3526F">
      <w:pPr>
        <w:widowControl w:val="0"/>
        <w:adjustRightInd w:val="0"/>
        <w:snapToGrid w:val="0"/>
      </w:pPr>
      <w:r>
        <w:t>17</w:t>
      </w:r>
      <w:r w:rsidR="00E3526F" w:rsidRPr="00C025F4">
        <w:t>. Heran  BS, Musini  VM, Bassett  K, Taylor  RS, Wright  JM. Angiotensin receptor blockers for heart failure. Cochrane Database of Systematic Reviews 2012, Issue 4. Art. No.: CD003040. DOI: 10.1002/14651858.CD003040.pub2.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18</w:t>
      </w:r>
      <w:r w:rsidR="00FF3E01" w:rsidRPr="006B0828">
        <w:t>. Mullens, Wilfried, Zuheir Abrahams, Gary S. Francis, et al.  “Sodium Nitroprusside for Advanced Low-Output Heart Failure.” Journal of the American College of Cardiology  2008. 52 (3):200–207. https://doi.org/10.1016/j.jacc.2008.02.083.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19</w:t>
      </w:r>
      <w:r w:rsidR="00E3526F" w:rsidRPr="006B0828">
        <w:rPr>
          <w:color w:val="000000"/>
        </w:rPr>
        <w:t xml:space="preserve">. </w:t>
      </w:r>
      <w:r w:rsidR="00E3526F" w:rsidRPr="006B0828">
        <w:rPr>
          <w:color w:val="000000"/>
          <w:shd w:val="clear" w:color="auto" w:fill="FFFFFF"/>
        </w:rPr>
        <w:t>Filippatos G, Anker SD, Böhm M, et al. A randomized controlled study of finerenone vs. eplerenone in patients with worsening chronic heart failure and diabetes mellitus and/or chronic kidney disease.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Eur Heart J</w:t>
      </w:r>
      <w:r w:rsidR="00E3526F" w:rsidRPr="006B0828">
        <w:rPr>
          <w:color w:val="000000"/>
          <w:shd w:val="clear" w:color="auto" w:fill="FFFFFF"/>
        </w:rPr>
        <w:t>. 2016;37(27):2105–2114. doi:10.1093/eurheartj/ehw132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20</w:t>
      </w:r>
      <w:r w:rsidR="00E3526F" w:rsidRPr="006B0828">
        <w:rPr>
          <w:color w:val="000000"/>
        </w:rPr>
        <w:t>. Mariantonietta Cicoira, Luisa Zanolla, Andrea Rossi, et al. Long-term, dose-dependent effects of spironolactone on left ventricular function and exercise tolerance in patients with chronic heart failure, Journal of the American College of Cardiology, 2002,Pages 304-310,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  <w:shd w:val="clear" w:color="auto" w:fill="FFFFFF"/>
        </w:rPr>
        <w:t>21</w:t>
      </w:r>
      <w:r w:rsidR="00E3526F" w:rsidRPr="006B0828">
        <w:rPr>
          <w:color w:val="000000"/>
          <w:shd w:val="clear" w:color="auto" w:fill="FFFFFF"/>
        </w:rPr>
        <w:t>. Edelmann F, Wachter R, Schmidt AG, et al. Effect of Spironolactone on Diastolic Function and Exercise Capacity in Patients With Heart Failure With Preserved Ejection Fraction</w:t>
      </w:r>
      <w:r w:rsidR="00E3526F" w:rsidRPr="006B0828">
        <w:rPr>
          <w:rStyle w:val="colon-for-citation-subtitle"/>
          <w:color w:val="000000"/>
        </w:rPr>
        <w:t>:</w:t>
      </w:r>
      <w:r w:rsidR="00E3526F" w:rsidRPr="006B0828">
        <w:rPr>
          <w:rStyle w:val="apple-converted-space"/>
          <w:color w:val="000000"/>
        </w:rPr>
        <w:t> </w:t>
      </w:r>
      <w:r w:rsidR="00E3526F" w:rsidRPr="006B0828">
        <w:rPr>
          <w:rStyle w:val="Subtitle1"/>
          <w:color w:val="000000"/>
        </w:rPr>
        <w:t>The Aldo-DHF Randomized Controlled Trial</w:t>
      </w:r>
      <w:r w:rsidR="00E3526F" w:rsidRPr="006B0828">
        <w:rPr>
          <w:color w:val="000000"/>
          <w:shd w:val="clear" w:color="auto" w:fill="FFFFFF"/>
        </w:rPr>
        <w:t>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rStyle w:val="Emphasis"/>
          <w:color w:val="000000"/>
        </w:rPr>
        <w:t>JAMA.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color w:val="000000"/>
          <w:shd w:val="clear" w:color="auto" w:fill="FFFFFF"/>
        </w:rPr>
        <w:t>2013;309(8):781–791. doi:10.1001/jama.2013.905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22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Nemoto M. Experimental evaluation of the influence of complete arti- ficial circulation on renal circulation and tissue metabolism -compara- tive study of pulsatile vs nonpulsatile circulation. Ann Thorac Cardiovasc Surg. 2003;9:355–364.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23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Welp H, Rukosujew A, Tjan TD, Hoffmeier A, Kösek V, Scheld HH, Drees G. Effect of pulsatile and non-pulsatile left ventricular assist de- vices on the renin-angiotensin system in patients with end-stage heart failure. Thorac Cardiovasc Surg. 2010;58(suppl 2):S185–S188. doi: 10.1055/s-0029-1240709</w:t>
      </w:r>
    </w:p>
    <w:p w:rsidR="00FF3E01" w:rsidRDefault="00F75EC7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  <w:r>
        <w:t>24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Yancy CW, Jessup M, Bozkurt B, Butler J, et. al. 2013 ACCF/AHA guideline for the management of heart failure: executive summary: a report of the American College of Cardiology Foundation/ American Heart Association Task Force on Practice Guidelines. Circulation. 2013;128:1810–1852. doi: 10.1161/CIR.0b013e31829e8807</w:t>
      </w:r>
    </w:p>
    <w:p w:rsidR="00FF3E01" w:rsidRDefault="00FF3E01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25</w:t>
      </w:r>
      <w:r w:rsidR="00E3526F" w:rsidRPr="006B0828">
        <w:rPr>
          <w:color w:val="000000"/>
        </w:rPr>
        <w:t xml:space="preserve">. Abraham W. Rationale and design of a randomized clinical trial to assess the safety and efficacy of cardiac resynchronization therapy in patients with advanced heart failure: The Multicenter InSync Randomized Clinical Evaluation (MIRACLE) </w:t>
      </w:r>
      <w:r w:rsidR="00E3526F" w:rsidRPr="006A45F5">
        <w:rPr>
          <w:bCs/>
          <w:color w:val="000000"/>
        </w:rPr>
        <w:t xml:space="preserve">Journal of Cardiac Failure </w:t>
      </w:r>
      <w:r w:rsidR="00E3526F" w:rsidRPr="006B0828">
        <w:rPr>
          <w:color w:val="000000"/>
        </w:rPr>
        <w:t>2000 vol: 6 (4) pp: 369-380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26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Bazoukis G, Letsas KP, Korantzopoulos P, et al. Impact of baseline renal function on all-cause mortality in patients who underwent cardiac resynchronization therapy: A systematic review and meta-analysis.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J Arrhythm</w:t>
      </w:r>
      <w:r w:rsidR="00E3526F" w:rsidRPr="006B0828">
        <w:rPr>
          <w:color w:val="000000"/>
          <w:shd w:val="clear" w:color="auto" w:fill="FFFFFF"/>
        </w:rPr>
        <w:t>. 2017;33(5):417–423. doi:10.1016/j.joa.2017.04.005</w:t>
      </w:r>
    </w:p>
    <w:p w:rsidR="00E3526F" w:rsidRPr="006B0828" w:rsidRDefault="00F75EC7" w:rsidP="00E3526F">
      <w:pPr>
        <w:widowControl w:val="0"/>
        <w:autoSpaceDE w:val="0"/>
        <w:autoSpaceDN w:val="0"/>
        <w:adjustRightInd w:val="0"/>
        <w:snapToGrid w:val="0"/>
        <w:rPr>
          <w:noProof/>
          <w:color w:val="000000"/>
        </w:rPr>
      </w:pPr>
      <w:r>
        <w:rPr>
          <w:color w:val="000000"/>
        </w:rPr>
        <w:t>27</w:t>
      </w:r>
      <w:r w:rsidR="00E3526F" w:rsidRPr="006B0828">
        <w:rPr>
          <w:color w:val="000000"/>
        </w:rPr>
        <w:t>.</w:t>
      </w:r>
      <w:r w:rsidR="00E3526F" w:rsidRPr="006B0828">
        <w:rPr>
          <w:noProof/>
          <w:color w:val="000000"/>
        </w:rPr>
        <w:t xml:space="preserve"> Bristow, Michael R, Leslie A Saxon, John Boehmer, et al. 2004. “Cardiac-Resynchronization Therapy with or without an Implantable Defibrillator in Advanced Chronic Heart Failure.” </w:t>
      </w:r>
      <w:r w:rsidR="00E3526F" w:rsidRPr="006B0828">
        <w:rPr>
          <w:i/>
          <w:iCs/>
          <w:noProof/>
          <w:color w:val="000000"/>
        </w:rPr>
        <w:t>New England Journal of Medicine</w:t>
      </w:r>
      <w:r w:rsidR="00E3526F" w:rsidRPr="006B0828">
        <w:rPr>
          <w:noProof/>
          <w:color w:val="000000"/>
        </w:rPr>
        <w:t xml:space="preserve"> 350 (21): 2140–50. https://doi.org/10.1056/NEJMoa032423.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28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Moss AJ, et al. "Cardiac-resynchronization therapy for the prevention of heart-failure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2009. 361(14):1329-1338.</w:t>
      </w:r>
    </w:p>
    <w:p w:rsidR="00E3526F" w:rsidRPr="009C26A2" w:rsidRDefault="00E3526F" w:rsidP="009278C8">
      <w:pPr>
        <w:widowControl w:val="0"/>
        <w:adjustRightInd w:val="0"/>
        <w:snapToGrid w:val="0"/>
      </w:pPr>
    </w:p>
    <w:sectPr w:rsidR="00E3526F" w:rsidRPr="009C26A2" w:rsidSect="009C26A2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46" w:rsidRDefault="00410B46" w:rsidP="006644CB">
      <w:r>
        <w:separator/>
      </w:r>
    </w:p>
  </w:endnote>
  <w:endnote w:type="continuationSeparator" w:id="1">
    <w:p w:rsidR="00410B46" w:rsidRDefault="00410B46" w:rsidP="0066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46" w:rsidRDefault="00410B46" w:rsidP="006644CB">
      <w:r>
        <w:separator/>
      </w:r>
    </w:p>
  </w:footnote>
  <w:footnote w:type="continuationSeparator" w:id="1">
    <w:p w:rsidR="00410B46" w:rsidRDefault="00410B46" w:rsidP="00664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48B8"/>
    <w:rsid w:val="00003264"/>
    <w:rsid w:val="00262CE6"/>
    <w:rsid w:val="003A24EE"/>
    <w:rsid w:val="003A6499"/>
    <w:rsid w:val="00410B46"/>
    <w:rsid w:val="00453D97"/>
    <w:rsid w:val="00520980"/>
    <w:rsid w:val="0057742B"/>
    <w:rsid w:val="00624D6C"/>
    <w:rsid w:val="006644CB"/>
    <w:rsid w:val="006C732B"/>
    <w:rsid w:val="00742954"/>
    <w:rsid w:val="007C1D7A"/>
    <w:rsid w:val="007C3C08"/>
    <w:rsid w:val="009278C8"/>
    <w:rsid w:val="009B1F56"/>
    <w:rsid w:val="009C26A2"/>
    <w:rsid w:val="00AA75FC"/>
    <w:rsid w:val="00AD4778"/>
    <w:rsid w:val="00AE6525"/>
    <w:rsid w:val="00CA1D13"/>
    <w:rsid w:val="00CC48B8"/>
    <w:rsid w:val="00DB0FF4"/>
    <w:rsid w:val="00E31393"/>
    <w:rsid w:val="00E3526F"/>
    <w:rsid w:val="00E406CE"/>
    <w:rsid w:val="00F73200"/>
    <w:rsid w:val="00F75EC7"/>
    <w:rsid w:val="00F949A6"/>
    <w:rsid w:val="00FF3E01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8B8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B8"/>
    <w:rPr>
      <w:rFonts w:ascii="Calibri" w:eastAsia="Calibri" w:hAnsi="Calibri" w:cs="Calibri"/>
      <w:color w:val="2F5496"/>
      <w:sz w:val="32"/>
      <w:szCs w:val="32"/>
    </w:rPr>
  </w:style>
  <w:style w:type="character" w:customStyle="1" w:styleId="apple-converted-space">
    <w:name w:val="apple-converted-space"/>
    <w:basedOn w:val="DefaultParagraphFont"/>
    <w:rsid w:val="00CC48B8"/>
  </w:style>
  <w:style w:type="character" w:styleId="LineNumber">
    <w:name w:val="line number"/>
    <w:basedOn w:val="DefaultParagraphFont"/>
    <w:uiPriority w:val="99"/>
    <w:semiHidden/>
    <w:unhideWhenUsed/>
    <w:rsid w:val="00CC48B8"/>
  </w:style>
  <w:style w:type="paragraph" w:styleId="Header">
    <w:name w:val="header"/>
    <w:basedOn w:val="Normal"/>
    <w:link w:val="Head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4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4CB"/>
    <w:rPr>
      <w:rFonts w:ascii="Times New Roman" w:eastAsia="Times New Roman" w:hAnsi="Times New Roman" w:cs="Times New Roman"/>
    </w:rPr>
  </w:style>
  <w:style w:type="character" w:customStyle="1" w:styleId="Subtitle1">
    <w:name w:val="Subtitle1"/>
    <w:basedOn w:val="DefaultParagraphFont"/>
    <w:rsid w:val="00E3526F"/>
  </w:style>
  <w:style w:type="character" w:customStyle="1" w:styleId="colon-for-citation-subtitle">
    <w:name w:val="colon-for-citation-subtitle"/>
    <w:basedOn w:val="DefaultParagraphFont"/>
    <w:rsid w:val="00E3526F"/>
  </w:style>
  <w:style w:type="character" w:styleId="Emphasis">
    <w:name w:val="Emphasis"/>
    <w:basedOn w:val="DefaultParagraphFont"/>
    <w:uiPriority w:val="20"/>
    <w:qFormat/>
    <w:rsid w:val="00E352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EC7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C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1482</Words>
  <Characters>8454</Characters>
  <Application>Microsoft Office Word</Application>
  <DocSecurity>0</DocSecurity>
  <Lines>70</Lines>
  <Paragraphs>19</Paragraphs>
  <ScaleCrop>false</ScaleCrop>
  <Company>MS</Company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12</cp:revision>
  <dcterms:created xsi:type="dcterms:W3CDTF">2020-02-11T03:48:00Z</dcterms:created>
  <dcterms:modified xsi:type="dcterms:W3CDTF">2020-02-17T01:44:00Z</dcterms:modified>
</cp:coreProperties>
</file>