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1324"/>
        <w:gridCol w:w="1086"/>
        <w:gridCol w:w="2427"/>
        <w:gridCol w:w="1991"/>
        <w:gridCol w:w="2320"/>
        <w:gridCol w:w="2255"/>
        <w:gridCol w:w="1647"/>
      </w:tblGrid>
      <w:tr w:rsidR="00CC48B8" w:rsidRPr="009C26A2" w:rsidTr="009C26A2">
        <w:trPr>
          <w:trHeight w:val="315"/>
        </w:trPr>
        <w:tc>
          <w:tcPr>
            <w:tcW w:w="5000" w:type="pct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6" w:space="0" w:color="000000"/>
              <w:right w:val="single" w:sz="4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C48B8" w:rsidRPr="009C26A2" w:rsidRDefault="003A6499" w:rsidP="00CA1D13">
            <w:pPr>
              <w:widowControl w:val="0"/>
              <w:adjustRightInd w:val="0"/>
              <w:snapToGrid w:val="0"/>
              <w:rPr>
                <w:b/>
                <w:bCs/>
              </w:rPr>
            </w:pPr>
            <w:r w:rsidRPr="009C26A2">
              <w:rPr>
                <w:b/>
                <w:bCs/>
              </w:rPr>
              <w:t>Supplementa</w:t>
            </w:r>
            <w:r w:rsidR="00CA1D13">
              <w:rPr>
                <w:b/>
                <w:bCs/>
              </w:rPr>
              <w:t>ry</w:t>
            </w:r>
            <w:r w:rsidRPr="009C26A2">
              <w:rPr>
                <w:b/>
                <w:bCs/>
              </w:rPr>
              <w:t xml:space="preserve"> </w:t>
            </w:r>
            <w:r w:rsidR="00CA1D13">
              <w:rPr>
                <w:b/>
                <w:bCs/>
              </w:rPr>
              <w:t>Material</w:t>
            </w:r>
            <w:r w:rsidR="00CC48B8" w:rsidRPr="009C26A2">
              <w:rPr>
                <w:b/>
                <w:bCs/>
              </w:rPr>
              <w:t xml:space="preserve"> </w:t>
            </w:r>
            <w:r w:rsidRPr="009C26A2">
              <w:rPr>
                <w:b/>
                <w:bCs/>
              </w:rPr>
              <w:t>1</w:t>
            </w:r>
            <w:r w:rsidR="00CC48B8" w:rsidRPr="009C26A2">
              <w:rPr>
                <w:b/>
                <w:bCs/>
              </w:rPr>
              <w:t>. Evidence Table of RCTs Comparing Pharmacological Therapy for Fluid Overload and Ultrafiltration in Patients with Acute Decompensated HF</w:t>
            </w:r>
          </w:p>
        </w:tc>
      </w:tr>
      <w:tr w:rsidR="009C26A2" w:rsidRPr="009C26A2" w:rsidTr="009C26A2">
        <w:trPr>
          <w:trHeight w:val="315"/>
        </w:trPr>
        <w:tc>
          <w:tcPr>
            <w:tcW w:w="507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E0E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C48B8" w:rsidRPr="009C26A2" w:rsidRDefault="00CC48B8" w:rsidP="009278C8">
            <w:pPr>
              <w:widowControl w:val="0"/>
              <w:adjustRightInd w:val="0"/>
              <w:snapToGrid w:val="0"/>
              <w:rPr>
                <w:b/>
                <w:bCs/>
              </w:rPr>
            </w:pPr>
            <w:r w:rsidRPr="009C26A2">
              <w:rPr>
                <w:b/>
                <w:bCs/>
              </w:rPr>
              <w:t>Study</w:t>
            </w:r>
          </w:p>
        </w:tc>
        <w:tc>
          <w:tcPr>
            <w:tcW w:w="416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0E0E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C48B8" w:rsidRPr="009C26A2" w:rsidRDefault="00CC48B8" w:rsidP="009278C8">
            <w:pPr>
              <w:widowControl w:val="0"/>
              <w:adjustRightInd w:val="0"/>
              <w:snapToGrid w:val="0"/>
              <w:rPr>
                <w:b/>
                <w:bCs/>
              </w:rPr>
            </w:pPr>
            <w:r w:rsidRPr="009C26A2">
              <w:rPr>
                <w:b/>
                <w:bCs/>
              </w:rPr>
              <w:t xml:space="preserve">Subjects, </w:t>
            </w:r>
          </w:p>
        </w:tc>
        <w:tc>
          <w:tcPr>
            <w:tcW w:w="930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0E0E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C48B8" w:rsidRPr="009C26A2" w:rsidRDefault="00CC48B8" w:rsidP="009278C8">
            <w:pPr>
              <w:widowControl w:val="0"/>
              <w:adjustRightInd w:val="0"/>
              <w:snapToGrid w:val="0"/>
              <w:rPr>
                <w:b/>
                <w:bCs/>
              </w:rPr>
            </w:pPr>
            <w:r w:rsidRPr="009C26A2">
              <w:rPr>
                <w:b/>
                <w:bCs/>
              </w:rPr>
              <w:t>Study Protocol</w:t>
            </w:r>
            <w:r w:rsidRPr="009C26A2">
              <w:rPr>
                <w:rStyle w:val="apple-converted-space"/>
                <w:b/>
                <w:bCs/>
              </w:rPr>
              <w:t> </w:t>
            </w:r>
          </w:p>
        </w:tc>
        <w:tc>
          <w:tcPr>
            <w:tcW w:w="763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0E0E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C48B8" w:rsidRPr="009C26A2" w:rsidRDefault="00CC48B8" w:rsidP="009278C8">
            <w:pPr>
              <w:widowControl w:val="0"/>
              <w:adjustRightInd w:val="0"/>
              <w:snapToGrid w:val="0"/>
              <w:rPr>
                <w:b/>
                <w:bCs/>
              </w:rPr>
            </w:pPr>
            <w:r w:rsidRPr="009C26A2">
              <w:rPr>
                <w:b/>
                <w:bCs/>
              </w:rPr>
              <w:t>Primary End Point</w:t>
            </w:r>
          </w:p>
        </w:tc>
        <w:tc>
          <w:tcPr>
            <w:tcW w:w="889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0E0E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C48B8" w:rsidRPr="009C26A2" w:rsidRDefault="00CC48B8" w:rsidP="009278C8">
            <w:pPr>
              <w:widowControl w:val="0"/>
              <w:adjustRightInd w:val="0"/>
              <w:snapToGrid w:val="0"/>
              <w:rPr>
                <w:b/>
                <w:bCs/>
              </w:rPr>
            </w:pPr>
            <w:r w:rsidRPr="009C26A2">
              <w:rPr>
                <w:b/>
                <w:bCs/>
              </w:rPr>
              <w:t>Population Inclusion Criterion</w:t>
            </w:r>
          </w:p>
        </w:tc>
        <w:tc>
          <w:tcPr>
            <w:tcW w:w="864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0E0E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C48B8" w:rsidRPr="009C26A2" w:rsidRDefault="00CC48B8" w:rsidP="009278C8">
            <w:pPr>
              <w:widowControl w:val="0"/>
              <w:adjustRightInd w:val="0"/>
              <w:snapToGrid w:val="0"/>
              <w:rPr>
                <w:b/>
                <w:bCs/>
              </w:rPr>
            </w:pPr>
            <w:r w:rsidRPr="009C26A2">
              <w:rPr>
                <w:b/>
                <w:bCs/>
              </w:rPr>
              <w:t>Clinical outcomes</w:t>
            </w:r>
          </w:p>
        </w:tc>
        <w:tc>
          <w:tcPr>
            <w:tcW w:w="631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0E0E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C48B8" w:rsidRPr="009C26A2" w:rsidRDefault="00CC48B8" w:rsidP="009278C8">
            <w:pPr>
              <w:widowControl w:val="0"/>
              <w:adjustRightInd w:val="0"/>
              <w:snapToGrid w:val="0"/>
              <w:rPr>
                <w:b/>
                <w:bCs/>
              </w:rPr>
            </w:pPr>
            <w:r w:rsidRPr="009C26A2">
              <w:rPr>
                <w:b/>
                <w:bCs/>
              </w:rPr>
              <w:t>Adverse effects due to therapy</w:t>
            </w:r>
            <w:r w:rsidRPr="009C26A2">
              <w:rPr>
                <w:rStyle w:val="apple-converted-space"/>
                <w:b/>
                <w:bCs/>
              </w:rPr>
              <w:t> </w:t>
            </w:r>
          </w:p>
        </w:tc>
      </w:tr>
      <w:tr w:rsidR="009C26A2" w:rsidRPr="009C26A2" w:rsidTr="009C26A2">
        <w:trPr>
          <w:trHeight w:val="315"/>
        </w:trPr>
        <w:tc>
          <w:tcPr>
            <w:tcW w:w="507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C48B8" w:rsidRPr="009C26A2" w:rsidRDefault="00CC48B8" w:rsidP="00F75EC7">
            <w:pPr>
              <w:widowControl w:val="0"/>
              <w:adjustRightInd w:val="0"/>
              <w:snapToGrid w:val="0"/>
            </w:pPr>
            <w:r w:rsidRPr="009C26A2">
              <w:t>RAPID-CHF (</w:t>
            </w:r>
            <w:r w:rsidR="00F75EC7">
              <w:t>1</w:t>
            </w:r>
            <w:r w:rsidRPr="009C26A2">
              <w:t>)</w:t>
            </w:r>
          </w:p>
        </w:tc>
        <w:tc>
          <w:tcPr>
            <w:tcW w:w="416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C48B8" w:rsidRPr="009C26A2" w:rsidRDefault="00CC48B8" w:rsidP="009278C8">
            <w:pPr>
              <w:widowControl w:val="0"/>
              <w:adjustRightInd w:val="0"/>
              <w:snapToGrid w:val="0"/>
            </w:pPr>
            <w:r w:rsidRPr="009C26A2">
              <w:t>40</w:t>
            </w:r>
          </w:p>
        </w:tc>
        <w:tc>
          <w:tcPr>
            <w:tcW w:w="930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C48B8" w:rsidRPr="009C26A2" w:rsidRDefault="00CC48B8" w:rsidP="009278C8">
            <w:pPr>
              <w:widowControl w:val="0"/>
              <w:adjustRightInd w:val="0"/>
              <w:snapToGrid w:val="0"/>
            </w:pPr>
            <w:r w:rsidRPr="009C26A2">
              <w:t>Standard of Care vs UF</w:t>
            </w:r>
            <w:r w:rsidR="00742954" w:rsidRPr="009C26A2">
              <w:rPr>
                <w:rFonts w:eastAsiaTheme="minorEastAsia"/>
                <w:lang w:eastAsia="zh-CN"/>
              </w:rPr>
              <w:t xml:space="preserve"> </w:t>
            </w:r>
            <w:r w:rsidRPr="009C26A2">
              <w:t>+ standard of care</w:t>
            </w:r>
            <w:r w:rsidRPr="009C26A2">
              <w:rPr>
                <w:rStyle w:val="apple-converted-space"/>
              </w:rPr>
              <w:t> </w:t>
            </w:r>
          </w:p>
        </w:tc>
        <w:tc>
          <w:tcPr>
            <w:tcW w:w="763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C48B8" w:rsidRPr="009C26A2" w:rsidRDefault="00CC48B8" w:rsidP="009278C8">
            <w:pPr>
              <w:widowControl w:val="0"/>
              <w:adjustRightInd w:val="0"/>
              <w:snapToGrid w:val="0"/>
            </w:pPr>
            <w:r w:rsidRPr="009C26A2">
              <w:t>Weight loss at 24 h</w:t>
            </w:r>
            <w:r w:rsidRPr="009C26A2">
              <w:rPr>
                <w:rStyle w:val="apple-converted-space"/>
              </w:rPr>
              <w:t> </w:t>
            </w:r>
            <w:r w:rsidRPr="009C26A2">
              <w:t>post enrollment</w:t>
            </w:r>
          </w:p>
        </w:tc>
        <w:tc>
          <w:tcPr>
            <w:tcW w:w="889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C48B8" w:rsidRPr="009C26A2" w:rsidRDefault="00CC48B8" w:rsidP="009278C8">
            <w:pPr>
              <w:widowControl w:val="0"/>
              <w:adjustRightInd w:val="0"/>
              <w:snapToGrid w:val="0"/>
            </w:pPr>
            <w:r w:rsidRPr="009C26A2">
              <w:t>CHF with</w:t>
            </w:r>
            <w:r w:rsidRPr="009C26A2">
              <w:rPr>
                <w:rStyle w:val="apple-converted-space"/>
              </w:rPr>
              <w:t> </w:t>
            </w:r>
            <w:r w:rsidRPr="009C26A2">
              <w:rPr>
                <w:u w:val="single"/>
              </w:rPr>
              <w:t>&gt;</w:t>
            </w:r>
            <w:r w:rsidRPr="009C26A2">
              <w:t>2 signs of</w:t>
            </w:r>
            <w:r w:rsidRPr="009C26A2">
              <w:rPr>
                <w:rStyle w:val="apple-converted-space"/>
              </w:rPr>
              <w:t> </w:t>
            </w:r>
            <w:r w:rsidRPr="009C26A2">
              <w:t>edema of the lower</w:t>
            </w:r>
            <w:r w:rsidRPr="009C26A2">
              <w:rPr>
                <w:rStyle w:val="apple-converted-space"/>
              </w:rPr>
              <w:t> </w:t>
            </w:r>
            <w:r w:rsidRPr="009C26A2">
              <w:t>extremities plus one</w:t>
            </w:r>
            <w:r w:rsidRPr="009C26A2">
              <w:rPr>
                <w:rStyle w:val="apple-converted-space"/>
              </w:rPr>
              <w:t> </w:t>
            </w:r>
            <w:r w:rsidRPr="009C26A2">
              <w:t>sign of pulmonary</w:t>
            </w:r>
            <w:r w:rsidRPr="009C26A2">
              <w:rPr>
                <w:rStyle w:val="apple-converted-space"/>
              </w:rPr>
              <w:t> </w:t>
            </w:r>
            <w:r w:rsidRPr="009C26A2">
              <w:t>injury</w:t>
            </w:r>
            <w:r w:rsidRPr="009C26A2">
              <w:rPr>
                <w:rStyle w:val="apple-converted-space"/>
              </w:rPr>
              <w:t> </w:t>
            </w:r>
          </w:p>
        </w:tc>
        <w:tc>
          <w:tcPr>
            <w:tcW w:w="864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C48B8" w:rsidRPr="009C26A2" w:rsidRDefault="00CC48B8" w:rsidP="009278C8">
            <w:pPr>
              <w:widowControl w:val="0"/>
              <w:adjustRightInd w:val="0"/>
              <w:snapToGrid w:val="0"/>
            </w:pPr>
            <w:r w:rsidRPr="009C26A2">
              <w:t>NS increase of weight</w:t>
            </w:r>
            <w:r w:rsidR="00742954" w:rsidRPr="009C26A2">
              <w:rPr>
                <w:rFonts w:eastAsiaTheme="minorEastAsia"/>
                <w:lang w:eastAsia="zh-CN"/>
              </w:rPr>
              <w:t xml:space="preserve"> </w:t>
            </w:r>
            <w:r w:rsidRPr="009C26A2">
              <w:t>loss in UF group, more</w:t>
            </w:r>
            <w:r w:rsidR="00742954" w:rsidRPr="009C26A2">
              <w:rPr>
                <w:rFonts w:eastAsiaTheme="minorEastAsia"/>
                <w:lang w:eastAsia="zh-CN"/>
              </w:rPr>
              <w:t xml:space="preserve"> </w:t>
            </w:r>
            <w:r w:rsidRPr="009C26A2">
              <w:t>improvement of HF</w:t>
            </w:r>
            <w:r w:rsidRPr="009C26A2">
              <w:rPr>
                <w:rStyle w:val="apple-converted-space"/>
              </w:rPr>
              <w:t> </w:t>
            </w:r>
            <w:r w:rsidRPr="009C26A2">
              <w:t>symptoms at 24 and</w:t>
            </w:r>
            <w:r w:rsidRPr="009C26A2">
              <w:rPr>
                <w:rStyle w:val="apple-converted-space"/>
              </w:rPr>
              <w:t> </w:t>
            </w:r>
            <w:r w:rsidRPr="009C26A2">
              <w:t>48h in UF group</w:t>
            </w:r>
          </w:p>
        </w:tc>
        <w:tc>
          <w:tcPr>
            <w:tcW w:w="631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C48B8" w:rsidRPr="009C26A2" w:rsidRDefault="00CC48B8" w:rsidP="009278C8">
            <w:pPr>
              <w:widowControl w:val="0"/>
              <w:adjustRightInd w:val="0"/>
              <w:snapToGrid w:val="0"/>
            </w:pPr>
            <w:r w:rsidRPr="009C26A2">
              <w:t>No SAE's due to treatment</w:t>
            </w:r>
            <w:r w:rsidRPr="009C26A2">
              <w:rPr>
                <w:rStyle w:val="apple-converted-space"/>
              </w:rPr>
              <w:t> </w:t>
            </w:r>
          </w:p>
        </w:tc>
      </w:tr>
      <w:tr w:rsidR="009C26A2" w:rsidRPr="009C26A2" w:rsidTr="009C26A2">
        <w:trPr>
          <w:trHeight w:val="315"/>
        </w:trPr>
        <w:tc>
          <w:tcPr>
            <w:tcW w:w="507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C48B8" w:rsidRPr="009C26A2" w:rsidRDefault="00CC48B8" w:rsidP="00F75EC7">
            <w:pPr>
              <w:widowControl w:val="0"/>
              <w:adjustRightInd w:val="0"/>
              <w:snapToGrid w:val="0"/>
            </w:pPr>
            <w:r w:rsidRPr="009C26A2">
              <w:t>UNLOAD (</w:t>
            </w:r>
            <w:r w:rsidR="00F75EC7">
              <w:t>2</w:t>
            </w:r>
            <w:r w:rsidRPr="009C26A2">
              <w:t>)</w:t>
            </w:r>
          </w:p>
        </w:tc>
        <w:tc>
          <w:tcPr>
            <w:tcW w:w="416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C48B8" w:rsidRPr="009C26A2" w:rsidRDefault="00CC48B8" w:rsidP="009278C8">
            <w:pPr>
              <w:widowControl w:val="0"/>
              <w:adjustRightInd w:val="0"/>
              <w:snapToGrid w:val="0"/>
            </w:pPr>
            <w:r w:rsidRPr="009C26A2">
              <w:t>200</w:t>
            </w:r>
          </w:p>
        </w:tc>
        <w:tc>
          <w:tcPr>
            <w:tcW w:w="930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C48B8" w:rsidRPr="009C26A2" w:rsidRDefault="00CC48B8" w:rsidP="009278C8">
            <w:pPr>
              <w:widowControl w:val="0"/>
              <w:adjustRightInd w:val="0"/>
              <w:snapToGrid w:val="0"/>
            </w:pPr>
            <w:r w:rsidRPr="009C26A2">
              <w:t>Diuretic</w:t>
            </w:r>
            <w:r w:rsidRPr="009C26A2">
              <w:rPr>
                <w:rStyle w:val="apple-converted-space"/>
              </w:rPr>
              <w:t> </w:t>
            </w:r>
            <w:r w:rsidRPr="009C26A2">
              <w:t>vs UF</w:t>
            </w:r>
          </w:p>
        </w:tc>
        <w:tc>
          <w:tcPr>
            <w:tcW w:w="763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C48B8" w:rsidRPr="009C26A2" w:rsidRDefault="00CC48B8" w:rsidP="009278C8">
            <w:pPr>
              <w:widowControl w:val="0"/>
              <w:adjustRightInd w:val="0"/>
              <w:snapToGrid w:val="0"/>
            </w:pPr>
            <w:r w:rsidRPr="009C26A2">
              <w:t>Weight loss and</w:t>
            </w:r>
            <w:r w:rsidRPr="009C26A2">
              <w:rPr>
                <w:rStyle w:val="apple-converted-space"/>
              </w:rPr>
              <w:t> </w:t>
            </w:r>
            <w:r w:rsidRPr="009C26A2">
              <w:t>dyspnea at 48 h</w:t>
            </w:r>
          </w:p>
        </w:tc>
        <w:tc>
          <w:tcPr>
            <w:tcW w:w="889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C48B8" w:rsidRPr="009C26A2" w:rsidRDefault="00CC48B8" w:rsidP="009278C8">
            <w:pPr>
              <w:widowControl w:val="0"/>
              <w:adjustRightInd w:val="0"/>
              <w:snapToGrid w:val="0"/>
            </w:pPr>
            <w:r w:rsidRPr="009C26A2">
              <w:t>HF with &gt; or =2 signs</w:t>
            </w:r>
            <w:r w:rsidRPr="009C26A2">
              <w:rPr>
                <w:rStyle w:val="apple-converted-space"/>
              </w:rPr>
              <w:t> </w:t>
            </w:r>
            <w:r w:rsidRPr="009C26A2">
              <w:t>of hypervolemia</w:t>
            </w:r>
          </w:p>
        </w:tc>
        <w:tc>
          <w:tcPr>
            <w:tcW w:w="864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C48B8" w:rsidRPr="009C26A2" w:rsidRDefault="00CC48B8" w:rsidP="009278C8">
            <w:pPr>
              <w:widowControl w:val="0"/>
              <w:adjustRightInd w:val="0"/>
              <w:snapToGrid w:val="0"/>
            </w:pPr>
            <w:r w:rsidRPr="009C26A2">
              <w:t>NS Scr increase in</w:t>
            </w:r>
            <w:r w:rsidRPr="009C26A2">
              <w:rPr>
                <w:rStyle w:val="apple-converted-space"/>
              </w:rPr>
              <w:t> </w:t>
            </w:r>
            <w:r w:rsidRPr="009C26A2">
              <w:t>either trial, lower rates</w:t>
            </w:r>
            <w:r w:rsidR="00742954" w:rsidRPr="009C26A2">
              <w:rPr>
                <w:rFonts w:eastAsiaTheme="minorEastAsia"/>
                <w:lang w:eastAsia="zh-CN"/>
              </w:rPr>
              <w:t xml:space="preserve"> </w:t>
            </w:r>
            <w:r w:rsidRPr="009C26A2">
              <w:t>of HF hospitalization</w:t>
            </w:r>
            <w:r w:rsidR="00742954" w:rsidRPr="009C26A2">
              <w:rPr>
                <w:rFonts w:eastAsiaTheme="minorEastAsia"/>
                <w:lang w:eastAsia="zh-CN"/>
              </w:rPr>
              <w:t xml:space="preserve"> </w:t>
            </w:r>
            <w:r w:rsidRPr="009C26A2">
              <w:t>in UF group</w:t>
            </w:r>
          </w:p>
        </w:tc>
        <w:tc>
          <w:tcPr>
            <w:tcW w:w="631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C48B8" w:rsidRPr="009C26A2" w:rsidRDefault="00CC48B8" w:rsidP="009278C8">
            <w:pPr>
              <w:widowControl w:val="0"/>
              <w:adjustRightInd w:val="0"/>
              <w:snapToGrid w:val="0"/>
            </w:pPr>
            <w:r w:rsidRPr="009C26A2">
              <w:t>NS difference in SAE's between</w:t>
            </w:r>
            <w:r w:rsidR="00742954" w:rsidRPr="009C26A2">
              <w:rPr>
                <w:rFonts w:eastAsiaTheme="minorEastAsia"/>
                <w:lang w:eastAsia="zh-CN"/>
              </w:rPr>
              <w:t xml:space="preserve"> </w:t>
            </w:r>
            <w:r w:rsidRPr="009C26A2">
              <w:t>groups</w:t>
            </w:r>
          </w:p>
        </w:tc>
      </w:tr>
      <w:tr w:rsidR="009C26A2" w:rsidRPr="009C26A2" w:rsidTr="009C26A2">
        <w:trPr>
          <w:trHeight w:val="315"/>
        </w:trPr>
        <w:tc>
          <w:tcPr>
            <w:tcW w:w="507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C48B8" w:rsidRPr="009C26A2" w:rsidRDefault="00CC48B8" w:rsidP="00F75EC7">
            <w:pPr>
              <w:widowControl w:val="0"/>
              <w:adjustRightInd w:val="0"/>
              <w:snapToGrid w:val="0"/>
            </w:pPr>
            <w:r w:rsidRPr="009C26A2">
              <w:t>CARRESS-HF (</w:t>
            </w:r>
            <w:r w:rsidR="00F75EC7">
              <w:t>5</w:t>
            </w:r>
            <w:r w:rsidRPr="009C26A2">
              <w:t>)</w:t>
            </w:r>
          </w:p>
        </w:tc>
        <w:tc>
          <w:tcPr>
            <w:tcW w:w="416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C48B8" w:rsidRPr="009C26A2" w:rsidRDefault="00CC48B8" w:rsidP="009278C8">
            <w:pPr>
              <w:widowControl w:val="0"/>
              <w:adjustRightInd w:val="0"/>
              <w:snapToGrid w:val="0"/>
            </w:pPr>
            <w:r w:rsidRPr="009C26A2">
              <w:t>188</w:t>
            </w:r>
          </w:p>
        </w:tc>
        <w:tc>
          <w:tcPr>
            <w:tcW w:w="930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C48B8" w:rsidRPr="009C26A2" w:rsidRDefault="00CC48B8" w:rsidP="009278C8">
            <w:pPr>
              <w:widowControl w:val="0"/>
              <w:adjustRightInd w:val="0"/>
              <w:snapToGrid w:val="0"/>
            </w:pPr>
            <w:r w:rsidRPr="009C26A2">
              <w:t>Prespecified stepped</w:t>
            </w:r>
            <w:r w:rsidRPr="009C26A2">
              <w:rPr>
                <w:rStyle w:val="apple-converted-space"/>
              </w:rPr>
              <w:t> </w:t>
            </w:r>
            <w:r w:rsidRPr="009C26A2">
              <w:t>pharmological care vs UF</w:t>
            </w:r>
            <w:r w:rsidRPr="009C26A2">
              <w:rPr>
                <w:rStyle w:val="apple-converted-space"/>
              </w:rPr>
              <w:t> </w:t>
            </w:r>
          </w:p>
        </w:tc>
        <w:tc>
          <w:tcPr>
            <w:tcW w:w="763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C48B8" w:rsidRPr="009C26A2" w:rsidRDefault="00CC48B8" w:rsidP="009278C8">
            <w:pPr>
              <w:widowControl w:val="0"/>
              <w:adjustRightInd w:val="0"/>
              <w:snapToGrid w:val="0"/>
            </w:pPr>
            <w:r w:rsidRPr="009C26A2">
              <w:t>Change in SCr and</w:t>
            </w:r>
            <w:r w:rsidRPr="009C26A2">
              <w:rPr>
                <w:rStyle w:val="apple-converted-space"/>
              </w:rPr>
              <w:t> </w:t>
            </w:r>
            <w:r w:rsidRPr="009C26A2">
              <w:t>weight loss at 96 h</w:t>
            </w:r>
          </w:p>
        </w:tc>
        <w:tc>
          <w:tcPr>
            <w:tcW w:w="889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C48B8" w:rsidRPr="009C26A2" w:rsidRDefault="00CC48B8" w:rsidP="009278C8">
            <w:pPr>
              <w:widowControl w:val="0"/>
              <w:adjustRightInd w:val="0"/>
              <w:snapToGrid w:val="0"/>
            </w:pPr>
            <w:r w:rsidRPr="009C26A2">
              <w:t>ADHF, persistent</w:t>
            </w:r>
            <w:r w:rsidRPr="009C26A2">
              <w:rPr>
                <w:rStyle w:val="apple-converted-space"/>
              </w:rPr>
              <w:t> </w:t>
            </w:r>
            <w:r w:rsidRPr="009C26A2">
              <w:t>congestion, worsening</w:t>
            </w:r>
            <w:r w:rsidR="00742954" w:rsidRPr="009C26A2">
              <w:rPr>
                <w:rFonts w:eastAsiaTheme="minorEastAsia"/>
                <w:lang w:eastAsia="zh-CN"/>
              </w:rPr>
              <w:t xml:space="preserve"> </w:t>
            </w:r>
            <w:r w:rsidRPr="009C26A2">
              <w:t>renal function of</w:t>
            </w:r>
            <w:r w:rsidRPr="009C26A2">
              <w:rPr>
                <w:rStyle w:val="apple-converted-space"/>
              </w:rPr>
              <w:t> </w:t>
            </w:r>
            <w:r w:rsidRPr="009C26A2">
              <w:rPr>
                <w:u w:val="single"/>
              </w:rPr>
              <w:t>&gt;</w:t>
            </w:r>
            <w:r w:rsidRPr="009C26A2">
              <w:t>0.3 mg/dL</w:t>
            </w:r>
          </w:p>
        </w:tc>
        <w:tc>
          <w:tcPr>
            <w:tcW w:w="864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C48B8" w:rsidRPr="009C26A2" w:rsidRDefault="00CC48B8" w:rsidP="009278C8">
            <w:pPr>
              <w:widowControl w:val="0"/>
              <w:adjustRightInd w:val="0"/>
              <w:snapToGrid w:val="0"/>
            </w:pPr>
            <w:r w:rsidRPr="009C26A2">
              <w:t xml:space="preserve">Significant increase in SCr with UF </w:t>
            </w:r>
          </w:p>
        </w:tc>
        <w:tc>
          <w:tcPr>
            <w:tcW w:w="631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C48B8" w:rsidRPr="009C26A2" w:rsidRDefault="00CC48B8" w:rsidP="009278C8">
            <w:pPr>
              <w:widowControl w:val="0"/>
              <w:adjustRightInd w:val="0"/>
              <w:snapToGrid w:val="0"/>
            </w:pPr>
            <w:r w:rsidRPr="009C26A2">
              <w:t>Higher SAEs in UF group</w:t>
            </w:r>
            <w:r w:rsidRPr="009C26A2">
              <w:rPr>
                <w:rStyle w:val="apple-converted-space"/>
              </w:rPr>
              <w:t> </w:t>
            </w:r>
          </w:p>
        </w:tc>
      </w:tr>
      <w:tr w:rsidR="009C26A2" w:rsidRPr="009C26A2" w:rsidTr="009C26A2">
        <w:trPr>
          <w:trHeight w:val="315"/>
        </w:trPr>
        <w:tc>
          <w:tcPr>
            <w:tcW w:w="507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C48B8" w:rsidRPr="009C26A2" w:rsidRDefault="00CC48B8" w:rsidP="00F75EC7">
            <w:pPr>
              <w:widowControl w:val="0"/>
              <w:adjustRightInd w:val="0"/>
              <w:snapToGrid w:val="0"/>
            </w:pPr>
            <w:r w:rsidRPr="009C26A2">
              <w:t>CUORE</w:t>
            </w:r>
            <w:r w:rsidR="00AA75FC" w:rsidRPr="009C26A2">
              <w:t xml:space="preserve"> </w:t>
            </w:r>
            <w:r w:rsidRPr="009C26A2">
              <w:t>(</w:t>
            </w:r>
            <w:r w:rsidR="00F75EC7">
              <w:t>3</w:t>
            </w:r>
            <w:r w:rsidRPr="009C26A2">
              <w:t>)</w:t>
            </w:r>
          </w:p>
        </w:tc>
        <w:tc>
          <w:tcPr>
            <w:tcW w:w="416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C48B8" w:rsidRPr="009C26A2" w:rsidRDefault="00CC48B8" w:rsidP="009278C8">
            <w:pPr>
              <w:widowControl w:val="0"/>
              <w:adjustRightInd w:val="0"/>
              <w:snapToGrid w:val="0"/>
            </w:pPr>
            <w:r w:rsidRPr="009C26A2">
              <w:t>56</w:t>
            </w:r>
          </w:p>
        </w:tc>
        <w:tc>
          <w:tcPr>
            <w:tcW w:w="930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C48B8" w:rsidRPr="009C26A2" w:rsidRDefault="00CC48B8" w:rsidP="009278C8">
            <w:pPr>
              <w:widowControl w:val="0"/>
              <w:adjustRightInd w:val="0"/>
              <w:snapToGrid w:val="0"/>
            </w:pPr>
            <w:r w:rsidRPr="009C26A2">
              <w:t>Intravenous loop diuretics vs</w:t>
            </w:r>
            <w:r w:rsidR="00742954" w:rsidRPr="009C26A2">
              <w:rPr>
                <w:rFonts w:eastAsiaTheme="minorEastAsia"/>
                <w:lang w:eastAsia="zh-CN"/>
              </w:rPr>
              <w:t xml:space="preserve"> </w:t>
            </w:r>
            <w:r w:rsidRPr="009C26A2">
              <w:t>UF</w:t>
            </w:r>
            <w:r w:rsidRPr="009C26A2">
              <w:rPr>
                <w:rStyle w:val="apple-converted-space"/>
              </w:rPr>
              <w:t> </w:t>
            </w:r>
          </w:p>
        </w:tc>
        <w:tc>
          <w:tcPr>
            <w:tcW w:w="763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C48B8" w:rsidRPr="009C26A2" w:rsidRDefault="00CC48B8" w:rsidP="009278C8">
            <w:pPr>
              <w:widowControl w:val="0"/>
              <w:adjustRightInd w:val="0"/>
              <w:snapToGrid w:val="0"/>
            </w:pPr>
            <w:r w:rsidRPr="009C26A2">
              <w:t>Rehospitalizations for</w:t>
            </w:r>
            <w:r w:rsidR="00742954" w:rsidRPr="009C26A2">
              <w:rPr>
                <w:rFonts w:eastAsiaTheme="minorEastAsia"/>
                <w:lang w:eastAsia="zh-CN"/>
              </w:rPr>
              <w:t xml:space="preserve"> </w:t>
            </w:r>
            <w:r w:rsidRPr="009C26A2">
              <w:t>congestive HF during</w:t>
            </w:r>
            <w:r w:rsidR="00742954" w:rsidRPr="009C26A2">
              <w:rPr>
                <w:rFonts w:eastAsiaTheme="minorEastAsia"/>
                <w:lang w:eastAsia="zh-CN"/>
              </w:rPr>
              <w:t xml:space="preserve"> </w:t>
            </w:r>
            <w:r w:rsidRPr="009C26A2">
              <w:t>a 1-year follow-up</w:t>
            </w:r>
          </w:p>
        </w:tc>
        <w:tc>
          <w:tcPr>
            <w:tcW w:w="889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C48B8" w:rsidRPr="009C26A2" w:rsidRDefault="00CC48B8" w:rsidP="009278C8">
            <w:pPr>
              <w:widowControl w:val="0"/>
              <w:adjustRightInd w:val="0"/>
              <w:snapToGrid w:val="0"/>
            </w:pPr>
            <w:r w:rsidRPr="009C26A2">
              <w:t>Severe congested HF</w:t>
            </w:r>
            <w:r w:rsidRPr="009C26A2">
              <w:rPr>
                <w:rStyle w:val="apple-converted-space"/>
              </w:rPr>
              <w:t> </w:t>
            </w:r>
          </w:p>
        </w:tc>
        <w:tc>
          <w:tcPr>
            <w:tcW w:w="864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C48B8" w:rsidRPr="009C26A2" w:rsidRDefault="00CC48B8" w:rsidP="009C26A2">
            <w:pPr>
              <w:widowControl w:val="0"/>
              <w:adjustRightInd w:val="0"/>
              <w:snapToGrid w:val="0"/>
            </w:pPr>
            <w:r w:rsidRPr="009C26A2">
              <w:t>Longer time to</w:t>
            </w:r>
            <w:r w:rsidRPr="009C26A2">
              <w:rPr>
                <w:rStyle w:val="apple-converted-space"/>
              </w:rPr>
              <w:t> </w:t>
            </w:r>
            <w:r w:rsidRPr="009C26A2">
              <w:t>rehospitalization for HF</w:t>
            </w:r>
            <w:r w:rsidR="00742954" w:rsidRPr="009C26A2">
              <w:rPr>
                <w:rFonts w:eastAsiaTheme="minorEastAsia"/>
                <w:lang w:eastAsia="zh-CN"/>
              </w:rPr>
              <w:t xml:space="preserve"> </w:t>
            </w:r>
            <w:r w:rsidRPr="009C26A2">
              <w:t>in UF group.</w:t>
            </w:r>
            <w:r w:rsidRPr="009C26A2">
              <w:rPr>
                <w:rStyle w:val="apple-converted-space"/>
              </w:rPr>
              <w:t> </w:t>
            </w:r>
            <w:r w:rsidRPr="009C26A2">
              <w:t>Significant increase in</w:t>
            </w:r>
            <w:r w:rsidR="00742954" w:rsidRPr="009C26A2">
              <w:rPr>
                <w:rFonts w:eastAsiaTheme="minorEastAsia"/>
                <w:lang w:eastAsia="zh-CN"/>
              </w:rPr>
              <w:t xml:space="preserve"> </w:t>
            </w:r>
            <w:r w:rsidRPr="009C26A2">
              <w:t>SCr with diuretic at 6 mo.</w:t>
            </w:r>
            <w:r w:rsidRPr="009C26A2">
              <w:rPr>
                <w:rStyle w:val="apple-converted-space"/>
              </w:rPr>
              <w:t> </w:t>
            </w:r>
            <w:r w:rsidRPr="009C26A2">
              <w:t>(2.3 vs 1.8 mg/dL)</w:t>
            </w:r>
            <w:r w:rsidRPr="009C26A2">
              <w:rPr>
                <w:rStyle w:val="apple-converted-space"/>
              </w:rPr>
              <w:t> </w:t>
            </w:r>
          </w:p>
        </w:tc>
        <w:tc>
          <w:tcPr>
            <w:tcW w:w="631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C48B8" w:rsidRPr="009C26A2" w:rsidRDefault="00CC48B8" w:rsidP="009278C8">
            <w:pPr>
              <w:widowControl w:val="0"/>
              <w:adjustRightInd w:val="0"/>
              <w:snapToGrid w:val="0"/>
            </w:pPr>
            <w:r w:rsidRPr="009C26A2">
              <w:t>NS difference in SAE's</w:t>
            </w:r>
            <w:r w:rsidRPr="009C26A2">
              <w:rPr>
                <w:rStyle w:val="apple-converted-space"/>
              </w:rPr>
              <w:t> </w:t>
            </w:r>
            <w:r w:rsidRPr="009C26A2">
              <w:t>between groups</w:t>
            </w:r>
          </w:p>
        </w:tc>
      </w:tr>
      <w:tr w:rsidR="009C26A2" w:rsidRPr="009C26A2" w:rsidTr="009C26A2">
        <w:trPr>
          <w:trHeight w:val="315"/>
        </w:trPr>
        <w:tc>
          <w:tcPr>
            <w:tcW w:w="507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C48B8" w:rsidRPr="009C26A2" w:rsidRDefault="00CC48B8" w:rsidP="00F75EC7">
            <w:pPr>
              <w:widowControl w:val="0"/>
              <w:adjustRightInd w:val="0"/>
              <w:snapToGrid w:val="0"/>
            </w:pPr>
            <w:r w:rsidRPr="009C26A2">
              <w:t>AVOID-HF (</w:t>
            </w:r>
            <w:r w:rsidR="00F75EC7">
              <w:t>4</w:t>
            </w:r>
            <w:r w:rsidRPr="009C26A2">
              <w:t>)</w:t>
            </w:r>
          </w:p>
        </w:tc>
        <w:tc>
          <w:tcPr>
            <w:tcW w:w="416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C48B8" w:rsidRPr="009C26A2" w:rsidRDefault="00CC48B8" w:rsidP="009278C8">
            <w:pPr>
              <w:widowControl w:val="0"/>
              <w:adjustRightInd w:val="0"/>
              <w:snapToGrid w:val="0"/>
            </w:pPr>
            <w:r w:rsidRPr="009C26A2">
              <w:t>224</w:t>
            </w:r>
          </w:p>
        </w:tc>
        <w:tc>
          <w:tcPr>
            <w:tcW w:w="930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C48B8" w:rsidRPr="009C26A2" w:rsidRDefault="00CC48B8" w:rsidP="009278C8">
            <w:pPr>
              <w:widowControl w:val="0"/>
              <w:adjustRightInd w:val="0"/>
              <w:snapToGrid w:val="0"/>
            </w:pPr>
            <w:r w:rsidRPr="009C26A2">
              <w:t>Prespecified algorithm</w:t>
            </w:r>
            <w:r w:rsidRPr="009C26A2">
              <w:rPr>
                <w:rStyle w:val="apple-converted-space"/>
              </w:rPr>
              <w:t> </w:t>
            </w:r>
            <w:r w:rsidRPr="009C26A2">
              <w:t>diuretics vs UF</w:t>
            </w:r>
          </w:p>
        </w:tc>
        <w:tc>
          <w:tcPr>
            <w:tcW w:w="763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C48B8" w:rsidRPr="009C26A2" w:rsidRDefault="00CC48B8" w:rsidP="009278C8">
            <w:pPr>
              <w:widowControl w:val="0"/>
              <w:adjustRightInd w:val="0"/>
              <w:snapToGrid w:val="0"/>
            </w:pPr>
            <w:r w:rsidRPr="009C26A2">
              <w:t>Time to first HF</w:t>
            </w:r>
            <w:r w:rsidR="00742954" w:rsidRPr="009C26A2">
              <w:rPr>
                <w:rFonts w:eastAsiaTheme="minorEastAsia"/>
                <w:lang w:eastAsia="zh-CN"/>
              </w:rPr>
              <w:t xml:space="preserve"> </w:t>
            </w:r>
            <w:r w:rsidRPr="009C26A2">
              <w:t>event &lt;90</w:t>
            </w:r>
            <w:r w:rsidRPr="009C26A2">
              <w:rPr>
                <w:rStyle w:val="apple-converted-space"/>
              </w:rPr>
              <w:t> </w:t>
            </w:r>
          </w:p>
        </w:tc>
        <w:tc>
          <w:tcPr>
            <w:tcW w:w="889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C48B8" w:rsidRPr="009C26A2" w:rsidRDefault="00CC48B8" w:rsidP="009278C8">
            <w:pPr>
              <w:widowControl w:val="0"/>
              <w:adjustRightInd w:val="0"/>
              <w:snapToGrid w:val="0"/>
            </w:pPr>
            <w:r w:rsidRPr="009C26A2">
              <w:t>ADHF presentation for</w:t>
            </w:r>
            <w:r w:rsidR="00742954" w:rsidRPr="009C26A2">
              <w:rPr>
                <w:rFonts w:eastAsiaTheme="minorEastAsia"/>
                <w:lang w:eastAsia="zh-CN"/>
              </w:rPr>
              <w:t xml:space="preserve"> </w:t>
            </w:r>
            <w:r w:rsidRPr="009C26A2">
              <w:t>hospitalization</w:t>
            </w:r>
          </w:p>
        </w:tc>
        <w:tc>
          <w:tcPr>
            <w:tcW w:w="864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C48B8" w:rsidRPr="009C26A2" w:rsidRDefault="00CC48B8" w:rsidP="009278C8">
            <w:pPr>
              <w:widowControl w:val="0"/>
              <w:adjustRightInd w:val="0"/>
              <w:snapToGrid w:val="0"/>
            </w:pPr>
            <w:r w:rsidRPr="009C26A2">
              <w:t>NS difference on renal</w:t>
            </w:r>
            <w:r w:rsidR="00742954" w:rsidRPr="009C26A2">
              <w:rPr>
                <w:rFonts w:eastAsiaTheme="minorEastAsia"/>
                <w:lang w:eastAsia="zh-CN"/>
              </w:rPr>
              <w:t xml:space="preserve"> </w:t>
            </w:r>
            <w:r w:rsidRPr="009C26A2">
              <w:t>function, 62 days vs</w:t>
            </w:r>
            <w:r w:rsidRPr="009C26A2">
              <w:rPr>
                <w:rStyle w:val="apple-converted-space"/>
              </w:rPr>
              <w:t> </w:t>
            </w:r>
            <w:r w:rsidRPr="009C26A2">
              <w:t>34 days to first HF</w:t>
            </w:r>
            <w:r w:rsidRPr="009C26A2">
              <w:rPr>
                <w:rStyle w:val="apple-converted-space"/>
              </w:rPr>
              <w:t> </w:t>
            </w:r>
            <w:r w:rsidRPr="009C26A2">
              <w:t>event (UF vs Diuretic).</w:t>
            </w:r>
          </w:p>
        </w:tc>
        <w:tc>
          <w:tcPr>
            <w:tcW w:w="631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C48B8" w:rsidRPr="009C26A2" w:rsidRDefault="00CC48B8" w:rsidP="009278C8">
            <w:pPr>
              <w:widowControl w:val="0"/>
              <w:adjustRightInd w:val="0"/>
              <w:snapToGrid w:val="0"/>
            </w:pPr>
            <w:r w:rsidRPr="009C26A2">
              <w:t>Higher Cardiac Adverse effects</w:t>
            </w:r>
            <w:r w:rsidR="00742954" w:rsidRPr="009C26A2">
              <w:rPr>
                <w:rFonts w:eastAsiaTheme="minorEastAsia"/>
                <w:lang w:eastAsia="zh-CN"/>
              </w:rPr>
              <w:t xml:space="preserve"> </w:t>
            </w:r>
            <w:r w:rsidRPr="009C26A2">
              <w:t>in UF group</w:t>
            </w:r>
            <w:r w:rsidRPr="009C26A2">
              <w:rPr>
                <w:rStyle w:val="apple-converted-space"/>
              </w:rPr>
              <w:t> </w:t>
            </w:r>
          </w:p>
        </w:tc>
      </w:tr>
      <w:tr w:rsidR="009C26A2" w:rsidRPr="009C26A2" w:rsidTr="009C26A2">
        <w:trPr>
          <w:trHeight w:val="315"/>
        </w:trPr>
        <w:tc>
          <w:tcPr>
            <w:tcW w:w="507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C48B8" w:rsidRPr="009C26A2" w:rsidRDefault="00CC48B8" w:rsidP="00F75EC7">
            <w:pPr>
              <w:widowControl w:val="0"/>
              <w:adjustRightInd w:val="0"/>
              <w:snapToGrid w:val="0"/>
            </w:pPr>
            <w:r w:rsidRPr="009C26A2">
              <w:lastRenderedPageBreak/>
              <w:t>DOSE-AHF (</w:t>
            </w:r>
            <w:r w:rsidR="00F75EC7">
              <w:t>6</w:t>
            </w:r>
            <w:r w:rsidRPr="009C26A2">
              <w:t>)</w:t>
            </w:r>
          </w:p>
        </w:tc>
        <w:tc>
          <w:tcPr>
            <w:tcW w:w="416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C48B8" w:rsidRPr="009C26A2" w:rsidRDefault="00CC48B8" w:rsidP="009278C8">
            <w:pPr>
              <w:widowControl w:val="0"/>
              <w:adjustRightInd w:val="0"/>
              <w:snapToGrid w:val="0"/>
            </w:pPr>
            <w:r w:rsidRPr="009C26A2">
              <w:t>308</w:t>
            </w:r>
          </w:p>
        </w:tc>
        <w:tc>
          <w:tcPr>
            <w:tcW w:w="930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C48B8" w:rsidRPr="009C26A2" w:rsidRDefault="00CC48B8" w:rsidP="009278C8">
            <w:pPr>
              <w:widowControl w:val="0"/>
              <w:adjustRightInd w:val="0"/>
              <w:snapToGrid w:val="0"/>
            </w:pPr>
            <w:r w:rsidRPr="009C26A2">
              <w:t>Randomized, double-blind,</w:t>
            </w:r>
            <w:r w:rsidRPr="009C26A2">
              <w:rPr>
                <w:rStyle w:val="apple-converted-space"/>
              </w:rPr>
              <w:t> </w:t>
            </w:r>
            <w:r w:rsidRPr="009C26A2">
              <w:t>2x2 factorial, comparative</w:t>
            </w:r>
            <w:r w:rsidRPr="009C26A2">
              <w:rPr>
                <w:rStyle w:val="apple-converted-space"/>
              </w:rPr>
              <w:t> </w:t>
            </w:r>
            <w:r w:rsidRPr="009C26A2">
              <w:t>trial, 2x2 Bolus vs</w:t>
            </w:r>
            <w:r w:rsidRPr="009C26A2">
              <w:rPr>
                <w:rStyle w:val="apple-converted-space"/>
              </w:rPr>
              <w:t> </w:t>
            </w:r>
            <w:r w:rsidRPr="009C26A2">
              <w:t>continuous and low vs</w:t>
            </w:r>
            <w:r w:rsidRPr="009C26A2">
              <w:rPr>
                <w:rStyle w:val="apple-converted-space"/>
              </w:rPr>
              <w:t> </w:t>
            </w:r>
            <w:r w:rsidRPr="009C26A2">
              <w:t>high dose loop diuretic</w:t>
            </w:r>
          </w:p>
        </w:tc>
        <w:tc>
          <w:tcPr>
            <w:tcW w:w="763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C48B8" w:rsidRPr="009C26A2" w:rsidRDefault="00CC48B8" w:rsidP="009278C8">
            <w:pPr>
              <w:widowControl w:val="0"/>
              <w:adjustRightInd w:val="0"/>
              <w:snapToGrid w:val="0"/>
            </w:pPr>
            <w:r w:rsidRPr="009C26A2">
              <w:t>Symptom improvement</w:t>
            </w:r>
            <w:r w:rsidR="00742954" w:rsidRPr="009C26A2">
              <w:rPr>
                <w:rFonts w:eastAsiaTheme="minorEastAsia"/>
                <w:lang w:eastAsia="zh-CN"/>
              </w:rPr>
              <w:t xml:space="preserve"> </w:t>
            </w:r>
            <w:r w:rsidRPr="009C26A2">
              <w:t>of renal function at</w:t>
            </w:r>
            <w:r w:rsidRPr="009C26A2">
              <w:rPr>
                <w:rStyle w:val="apple-converted-space"/>
              </w:rPr>
              <w:t> </w:t>
            </w:r>
            <w:r w:rsidRPr="009C26A2">
              <w:t>72 hours</w:t>
            </w:r>
          </w:p>
        </w:tc>
        <w:tc>
          <w:tcPr>
            <w:tcW w:w="889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C48B8" w:rsidRPr="009C26A2" w:rsidRDefault="00CC48B8" w:rsidP="009278C8">
            <w:pPr>
              <w:widowControl w:val="0"/>
              <w:adjustRightInd w:val="0"/>
              <w:snapToGrid w:val="0"/>
            </w:pPr>
            <w:r w:rsidRPr="009C26A2">
              <w:t>ADHF or history of</w:t>
            </w:r>
            <w:r w:rsidRPr="009C26A2">
              <w:rPr>
                <w:rStyle w:val="apple-converted-space"/>
              </w:rPr>
              <w:t> </w:t>
            </w:r>
            <w:r w:rsidRPr="009C26A2">
              <w:t>Chronic HF</w:t>
            </w:r>
            <w:r w:rsidRPr="009C26A2">
              <w:rPr>
                <w:rStyle w:val="apple-converted-space"/>
              </w:rPr>
              <w:t> </w:t>
            </w:r>
          </w:p>
        </w:tc>
        <w:tc>
          <w:tcPr>
            <w:tcW w:w="864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C48B8" w:rsidRPr="009C26A2" w:rsidRDefault="00CC48B8" w:rsidP="009278C8">
            <w:pPr>
              <w:widowControl w:val="0"/>
              <w:adjustRightInd w:val="0"/>
              <w:snapToGrid w:val="0"/>
            </w:pPr>
            <w:r w:rsidRPr="009C26A2">
              <w:t>NS improvement of</w:t>
            </w:r>
            <w:r w:rsidRPr="009C26A2">
              <w:rPr>
                <w:rStyle w:val="apple-converted-space"/>
              </w:rPr>
              <w:t> </w:t>
            </w:r>
            <w:r w:rsidRPr="009C26A2">
              <w:t>renal function, NS in</w:t>
            </w:r>
            <w:r w:rsidRPr="009C26A2">
              <w:rPr>
                <w:rStyle w:val="apple-converted-space"/>
              </w:rPr>
              <w:t> </w:t>
            </w:r>
            <w:r w:rsidRPr="009C26A2">
              <w:t>bolus vs continuous</w:t>
            </w:r>
            <w:r w:rsidRPr="009C26A2">
              <w:rPr>
                <w:rStyle w:val="apple-converted-space"/>
              </w:rPr>
              <w:t> </w:t>
            </w:r>
            <w:r w:rsidRPr="009C26A2">
              <w:t>treatment</w:t>
            </w:r>
          </w:p>
        </w:tc>
        <w:tc>
          <w:tcPr>
            <w:tcW w:w="631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C48B8" w:rsidRPr="009C26A2" w:rsidRDefault="00CC48B8" w:rsidP="009278C8">
            <w:pPr>
              <w:widowControl w:val="0"/>
              <w:adjustRightInd w:val="0"/>
              <w:snapToGrid w:val="0"/>
            </w:pPr>
            <w:r w:rsidRPr="009C26A2">
              <w:t>More Cardiac AE (30% low</w:t>
            </w:r>
            <w:r w:rsidRPr="009C26A2">
              <w:rPr>
                <w:rStyle w:val="apple-converted-space"/>
              </w:rPr>
              <w:t> </w:t>
            </w:r>
            <w:r w:rsidRPr="009C26A2">
              <w:t>dose vs. 22% high dose)</w:t>
            </w:r>
          </w:p>
        </w:tc>
      </w:tr>
    </w:tbl>
    <w:p w:rsidR="00CC48B8" w:rsidRPr="009C26A2" w:rsidRDefault="00CC48B8" w:rsidP="009278C8">
      <w:pPr>
        <w:widowControl w:val="0"/>
        <w:adjustRightInd w:val="0"/>
        <w:snapToGrid w:val="0"/>
        <w:rPr>
          <w:rFonts w:eastAsia="FrutigerLTStd"/>
        </w:rPr>
      </w:pPr>
      <w:r w:rsidRPr="009C26A2">
        <w:rPr>
          <w:rFonts w:eastAsia="FrutigerLTStd" w:hAnsi="Courier New"/>
        </w:rPr>
        <w:t>﻿</w:t>
      </w:r>
      <w:r w:rsidRPr="009C26A2">
        <w:rPr>
          <w:rFonts w:eastAsia="FrutigerLTStd"/>
        </w:rPr>
        <w:t>AVOID-HF (Aquapheresis Versus Intravenous Diuretics Hospitalizations for Heart Failure; CARRESS-HF, Cardiorenal Rescue Study in Acute Decompensated Heart Failure; CUORE, Continuous Ultrafiltration for Congestive Heart Failure; RAPID-CHF, Relief for Acutely Fluid Overloaded Patients With Decompensated Congestive Heart Failure; and UNLOAD, Ultrafiltration Versus Intravenous Diuretics for Patients Hospitalized for Acute Decompensated Heart Failure. Trial  HF, heart failure; NS, not significant; SAE, serious adverse event; SCr, serum creatinine; UF, ultrafiltration;</w:t>
      </w:r>
    </w:p>
    <w:p w:rsidR="00F75EC7" w:rsidRDefault="00F75EC7" w:rsidP="009278C8">
      <w:pPr>
        <w:widowControl w:val="0"/>
        <w:adjustRightInd w:val="0"/>
        <w:snapToGrid w:val="0"/>
      </w:pPr>
    </w:p>
    <w:p w:rsidR="00E3526F" w:rsidRDefault="00E3526F" w:rsidP="009278C8">
      <w:pPr>
        <w:widowControl w:val="0"/>
        <w:adjustRightInd w:val="0"/>
        <w:snapToGrid w:val="0"/>
      </w:pPr>
    </w:p>
    <w:p w:rsidR="00CA1D13" w:rsidRDefault="00CA1D13" w:rsidP="009278C8">
      <w:pPr>
        <w:widowControl w:val="0"/>
        <w:adjustRightInd w:val="0"/>
        <w:snapToGrid w:val="0"/>
      </w:pPr>
    </w:p>
    <w:p w:rsidR="00CA1D13" w:rsidRDefault="00CA1D13" w:rsidP="009278C8">
      <w:pPr>
        <w:widowControl w:val="0"/>
        <w:adjustRightInd w:val="0"/>
        <w:snapToGrid w:val="0"/>
      </w:pPr>
    </w:p>
    <w:p w:rsidR="00E3526F" w:rsidRPr="006B0828" w:rsidRDefault="00F75EC7" w:rsidP="00E3526F">
      <w:pPr>
        <w:widowControl w:val="0"/>
        <w:adjustRightInd w:val="0"/>
        <w:snapToGrid w:val="0"/>
      </w:pPr>
      <w:r>
        <w:t>1</w:t>
      </w:r>
      <w:r w:rsidR="00E3526F" w:rsidRPr="006B0828">
        <w:t>.Bart BA, Boyle A, Bank AJ, Anand I, et al.. Ultrafiltration versus usual care for hospitalized patients with heart failure: the Relief for Acutely Fluid-Overloaded Patients With Decompensated Congestive Heart Failure (RAPID-CHF) trial. J Am Coll Cardiol. 2005;46:2043–2046.</w:t>
      </w:r>
    </w:p>
    <w:p w:rsidR="00E3526F" w:rsidRPr="00FF3E01" w:rsidRDefault="00F75EC7" w:rsidP="00E3526F">
      <w:pPr>
        <w:widowControl w:val="0"/>
        <w:adjustRightInd w:val="0"/>
        <w:snapToGrid w:val="0"/>
        <w:rPr>
          <w:highlight w:val="yellow"/>
        </w:rPr>
      </w:pPr>
      <w:r>
        <w:rPr>
          <w:highlight w:val="yellow"/>
        </w:rPr>
        <w:t>2</w:t>
      </w:r>
      <w:r w:rsidR="00E3526F" w:rsidRPr="00FF3E01">
        <w:rPr>
          <w:highlight w:val="yellow"/>
        </w:rPr>
        <w:t xml:space="preserve">. </w:t>
      </w:r>
      <w:r w:rsidR="00E3526F" w:rsidRPr="00FF3E01">
        <w:rPr>
          <w:rFonts w:ascii="Courier New" w:hAnsi="Courier New" w:cs="Courier New"/>
          <w:highlight w:val="yellow"/>
        </w:rPr>
        <w:t>﻿</w:t>
      </w:r>
      <w:r w:rsidR="00E3526F" w:rsidRPr="00FF3E01">
        <w:rPr>
          <w:highlight w:val="yellow"/>
        </w:rPr>
        <w:t>Costanzo MR, Guglin ME, Saltzberg MT, et al. Ultrafiltration versus intravenous diuretics for patients hospitalized for acute decompensated heart failure. J Am Coll Cardiol. 2007;49:675–683.</w:t>
      </w:r>
    </w:p>
    <w:p w:rsidR="00E3526F" w:rsidRPr="006B0828" w:rsidRDefault="00F75EC7" w:rsidP="00E3526F">
      <w:pPr>
        <w:widowControl w:val="0"/>
        <w:adjustRightInd w:val="0"/>
        <w:snapToGrid w:val="0"/>
      </w:pPr>
      <w:r>
        <w:rPr>
          <w:highlight w:val="yellow"/>
        </w:rPr>
        <w:t>3</w:t>
      </w:r>
      <w:r w:rsidR="00E3526F" w:rsidRPr="00FF3E01">
        <w:rPr>
          <w:highlight w:val="yellow"/>
        </w:rPr>
        <w:t xml:space="preserve">. </w:t>
      </w:r>
      <w:r w:rsidR="00E3526F" w:rsidRPr="00FF3E01">
        <w:rPr>
          <w:rFonts w:ascii="Courier New" w:hAnsi="Courier New" w:cs="Courier New"/>
          <w:highlight w:val="yellow"/>
        </w:rPr>
        <w:t>﻿</w:t>
      </w:r>
      <w:r w:rsidR="00E3526F" w:rsidRPr="00FF3E01">
        <w:rPr>
          <w:highlight w:val="yellow"/>
        </w:rPr>
        <w:t xml:space="preserve">Marenzi G, Muratori M, Cosentino ER, et al. Continuous ultrafiltration </w:t>
      </w:r>
      <w:r w:rsidR="00E3526F" w:rsidRPr="00FF3E01">
        <w:rPr>
          <w:rFonts w:ascii="Courier New" w:hAnsi="Courier New" w:cs="Courier New"/>
          <w:highlight w:val="yellow"/>
        </w:rPr>
        <w:t>﻿</w:t>
      </w:r>
      <w:r w:rsidR="00E3526F" w:rsidRPr="00FF3E01">
        <w:rPr>
          <w:highlight w:val="yellow"/>
        </w:rPr>
        <w:t>for congestive heart failure: the CUORE trial. J Card Fail. 2014;20:9–17. doi: 10.1016/j.cardfail.2013.11.004</w:t>
      </w:r>
    </w:p>
    <w:p w:rsidR="00E3526F" w:rsidRDefault="00F75EC7" w:rsidP="00E3526F">
      <w:pPr>
        <w:widowControl w:val="0"/>
        <w:adjustRightInd w:val="0"/>
        <w:snapToGrid w:val="0"/>
      </w:pPr>
      <w:r>
        <w:t>4</w:t>
      </w:r>
      <w:r w:rsidR="00E3526F" w:rsidRPr="006B0828">
        <w:t xml:space="preserve">. </w:t>
      </w:r>
      <w:r w:rsidR="00E3526F" w:rsidRPr="006B0828">
        <w:rPr>
          <w:rFonts w:ascii="Courier New" w:hAnsi="Courier New" w:cs="Courier New"/>
        </w:rPr>
        <w:t>﻿</w:t>
      </w:r>
      <w:r w:rsidR="00E3526F" w:rsidRPr="006B0828">
        <w:t>Costanzo MR, Negoianu D, Jaski BE, et al. Aquapheresis versus intrave- nous diuretics and hospitalizations for heart failure. JACC Heart Fail. 2016;4:95–105.</w:t>
      </w:r>
    </w:p>
    <w:p w:rsidR="00FF3E01" w:rsidRDefault="00FF3E01" w:rsidP="00E3526F">
      <w:pPr>
        <w:widowControl w:val="0"/>
        <w:adjustRightInd w:val="0"/>
        <w:snapToGrid w:val="0"/>
      </w:pPr>
    </w:p>
    <w:p w:rsidR="00FF3E01" w:rsidRDefault="00FF3E01" w:rsidP="00E3526F">
      <w:pPr>
        <w:widowControl w:val="0"/>
        <w:adjustRightInd w:val="0"/>
        <w:snapToGrid w:val="0"/>
      </w:pPr>
    </w:p>
    <w:p w:rsidR="00FF3E01" w:rsidRPr="00FF3E01" w:rsidRDefault="00F75EC7" w:rsidP="00FF3E01">
      <w:pPr>
        <w:widowControl w:val="0"/>
        <w:adjustRightInd w:val="0"/>
        <w:snapToGrid w:val="0"/>
      </w:pPr>
      <w:r>
        <w:t>5</w:t>
      </w:r>
      <w:r w:rsidR="00FF3E01" w:rsidRPr="006B0828">
        <w:t>. Belziti CA, Bagnati R, Ledesma P, Vulcano N, Fernandez S. Worsening renal function in patients admitted with acute decompensated heart failure: incidence, risk factors and prognostic implications, Rev Esp Cardi</w:t>
      </w:r>
      <w:r w:rsidR="00FF3E01">
        <w:t>ol, 2010, vol.63 (pg. 294- 302)</w:t>
      </w:r>
    </w:p>
    <w:p w:rsidR="00FF3E01" w:rsidRPr="006B0828" w:rsidRDefault="00F75EC7" w:rsidP="00FF3E01">
      <w:pPr>
        <w:widowControl w:val="0"/>
        <w:adjustRightInd w:val="0"/>
        <w:snapToGrid w:val="0"/>
      </w:pPr>
      <w:r>
        <w:t>6</w:t>
      </w:r>
      <w:r w:rsidR="00FF3E01" w:rsidRPr="006B0828">
        <w:t xml:space="preserve">. </w:t>
      </w:r>
      <w:r w:rsidR="00FF3E01" w:rsidRPr="006B0828">
        <w:rPr>
          <w:rFonts w:ascii="Courier New" w:hAnsi="Courier New" w:cs="Courier New"/>
        </w:rPr>
        <w:t>﻿</w:t>
      </w:r>
      <w:r w:rsidR="00FF3E01" w:rsidRPr="006B0828">
        <w:t>Wilcox CS, Mitch WE, Kelly RA, Skorecki K, ET AL. Response of the kidney to furosemide, I: effects of salt intake and renal compensation. J Lab Clin Med. 1983; 102:450–458.</w:t>
      </w:r>
    </w:p>
    <w:p w:rsidR="00FF3E01" w:rsidRDefault="00FF3E01" w:rsidP="00E3526F">
      <w:pPr>
        <w:widowControl w:val="0"/>
        <w:adjustRightInd w:val="0"/>
        <w:snapToGrid w:val="0"/>
      </w:pPr>
    </w:p>
    <w:p w:rsidR="00FF3E01" w:rsidRDefault="00FF3E01" w:rsidP="00E3526F">
      <w:pPr>
        <w:widowControl w:val="0"/>
        <w:adjustRightInd w:val="0"/>
        <w:snapToGrid w:val="0"/>
      </w:pPr>
    </w:p>
    <w:p w:rsidR="00E3526F" w:rsidRDefault="00F75EC7" w:rsidP="00E3526F">
      <w:pPr>
        <w:widowControl w:val="0"/>
        <w:adjustRightInd w:val="0"/>
        <w:snapToGrid w:val="0"/>
      </w:pPr>
      <w:r>
        <w:t>7</w:t>
      </w:r>
      <w:r w:rsidR="00E3526F" w:rsidRPr="006B0828">
        <w:t xml:space="preserve">. </w:t>
      </w:r>
      <w:r w:rsidR="00E3526F" w:rsidRPr="006B0828">
        <w:rPr>
          <w:rFonts w:ascii="Courier New" w:hAnsi="Courier New" w:cs="Courier New"/>
        </w:rPr>
        <w:t>﻿</w:t>
      </w:r>
      <w:r w:rsidR="00E3526F" w:rsidRPr="006B0828">
        <w:t xml:space="preserve">Bowling CB, Sanders PW, Allman RM, et al. Effects of enalapril in systolic heart failure patients with and without chronic kidney </w:t>
      </w:r>
      <w:r w:rsidR="00E3526F" w:rsidRPr="006B0828">
        <w:lastRenderedPageBreak/>
        <w:t>disease: insights from the SOLVD Treatment trial. Int J Cardiol. 2013;167:151–156. doi: 10.1016/j.ijcard.2011.12.056</w:t>
      </w:r>
    </w:p>
    <w:p w:rsidR="00E3526F" w:rsidRDefault="00F75EC7" w:rsidP="00E3526F">
      <w:pPr>
        <w:widowControl w:val="0"/>
        <w:adjustRightInd w:val="0"/>
        <w:snapToGrid w:val="0"/>
      </w:pPr>
      <w:r>
        <w:t>8</w:t>
      </w:r>
      <w:r w:rsidR="00E3526F" w:rsidRPr="006B0828">
        <w:t xml:space="preserve">. </w:t>
      </w:r>
      <w:r w:rsidR="00E3526F" w:rsidRPr="006B0828">
        <w:rPr>
          <w:rFonts w:ascii="Courier New" w:hAnsi="Courier New" w:cs="Courier New"/>
        </w:rPr>
        <w:t>﻿</w:t>
      </w:r>
      <w:r w:rsidR="00E3526F" w:rsidRPr="006B0828">
        <w:t>Berger AK, Duval S, Manske C, et al. RV. Angiotensin-converting enzyme inhibitors and angiotensin receptor blockers in patients with congestive heart failure and chronic kidney disease. Am Heart J. 2007;153:1064–1073.</w:t>
      </w:r>
    </w:p>
    <w:p w:rsidR="00E3526F" w:rsidRDefault="00F75EC7" w:rsidP="00E3526F">
      <w:pPr>
        <w:widowControl w:val="0"/>
        <w:adjustRightInd w:val="0"/>
        <w:snapToGrid w:val="0"/>
      </w:pPr>
      <w:r>
        <w:t>9</w:t>
      </w:r>
      <w:r w:rsidR="00E3526F" w:rsidRPr="006B0828">
        <w:t xml:space="preserve">. </w:t>
      </w:r>
      <w:r w:rsidR="00E3526F" w:rsidRPr="006B0828">
        <w:rPr>
          <w:rFonts w:ascii="Courier New" w:hAnsi="Courier New" w:cs="Courier New"/>
        </w:rPr>
        <w:t>﻿</w:t>
      </w:r>
      <w:r w:rsidR="00E3526F" w:rsidRPr="006B0828">
        <w:t>Edner M, Benson L, Dahlstrom U, Lund LH. Association between renin- angiotensin system antagonist use and mortality in heart failure with se- vere renal insufficiency: a prospective propensity score-matched cohort study. Eur Heart J. 2015;36:2318–2326. doi: 10.1093/eurheartj/ehv268</w:t>
      </w:r>
    </w:p>
    <w:p w:rsidR="00E3526F" w:rsidRDefault="00F75EC7" w:rsidP="00E3526F">
      <w:pPr>
        <w:widowControl w:val="0"/>
        <w:adjustRightInd w:val="0"/>
        <w:snapToGrid w:val="0"/>
      </w:pPr>
      <w:r>
        <w:t>10</w:t>
      </w:r>
      <w:r w:rsidR="00E3526F" w:rsidRPr="006B0828">
        <w:t xml:space="preserve">. </w:t>
      </w:r>
      <w:r w:rsidR="00E3526F" w:rsidRPr="006B0828">
        <w:rPr>
          <w:rFonts w:ascii="Courier New" w:hAnsi="Courier New" w:cs="Courier New"/>
        </w:rPr>
        <w:t>﻿</w:t>
      </w:r>
      <w:r w:rsidR="00E3526F" w:rsidRPr="006B0828">
        <w:t>Gurwitz JH, Magid DJ, Smith DH, et al. Treatment effective- ness in heart failure with comorbidity: lung disease and kidney disease. J Am Geriatr Soc. 2017;65:2610–2618.</w:t>
      </w:r>
    </w:p>
    <w:p w:rsidR="00FF3E01" w:rsidRDefault="00FF3E01" w:rsidP="00E3526F">
      <w:pPr>
        <w:widowControl w:val="0"/>
        <w:adjustRightInd w:val="0"/>
        <w:snapToGrid w:val="0"/>
      </w:pPr>
    </w:p>
    <w:p w:rsidR="00FF3E01" w:rsidRPr="006B0828" w:rsidRDefault="00F75EC7" w:rsidP="00FF3E01">
      <w:pPr>
        <w:widowControl w:val="0"/>
        <w:adjustRightInd w:val="0"/>
        <w:snapToGrid w:val="0"/>
      </w:pPr>
      <w:r>
        <w:t>11</w:t>
      </w:r>
      <w:r w:rsidR="00FF3E01">
        <w:t>.</w:t>
      </w:r>
      <w:r w:rsidR="00FF3E01" w:rsidRPr="006B0828">
        <w:t>.Massie BM, O’Connor CM, Metra M, Ponikowski P, Teerlink JR, Cotter G, et al. Rolofylline, an adenosine A1-receptor antagonist, in acute heart failure. N Engl J Med. 2010;363:1419–28.</w:t>
      </w:r>
    </w:p>
    <w:p w:rsidR="00FF3E01" w:rsidRDefault="00FF3E01" w:rsidP="00E3526F">
      <w:pPr>
        <w:widowControl w:val="0"/>
        <w:adjustRightInd w:val="0"/>
        <w:snapToGrid w:val="0"/>
      </w:pPr>
    </w:p>
    <w:p w:rsidR="00FF3E01" w:rsidRDefault="00FF3E01" w:rsidP="00E3526F">
      <w:pPr>
        <w:widowControl w:val="0"/>
        <w:adjustRightInd w:val="0"/>
        <w:snapToGrid w:val="0"/>
      </w:pPr>
    </w:p>
    <w:p w:rsidR="00FF3E01" w:rsidRDefault="00FF3E01" w:rsidP="00E3526F">
      <w:pPr>
        <w:widowControl w:val="0"/>
        <w:adjustRightInd w:val="0"/>
        <w:snapToGrid w:val="0"/>
      </w:pPr>
    </w:p>
    <w:p w:rsidR="00E3526F" w:rsidRDefault="00F75EC7" w:rsidP="00E3526F">
      <w:pPr>
        <w:widowControl w:val="0"/>
        <w:adjustRightInd w:val="0"/>
        <w:snapToGrid w:val="0"/>
      </w:pPr>
      <w:r>
        <w:t>12</w:t>
      </w:r>
      <w:r w:rsidR="00E3526F" w:rsidRPr="006B0828">
        <w:t xml:space="preserve">. </w:t>
      </w:r>
      <w:r w:rsidR="00E3526F" w:rsidRPr="006B0828">
        <w:rPr>
          <w:rFonts w:ascii="Courier New" w:hAnsi="Courier New" w:cs="Courier New"/>
        </w:rPr>
        <w:t>﻿</w:t>
      </w:r>
      <w:r w:rsidR="00E3526F" w:rsidRPr="006B0828">
        <w:t>Anand IS, Bishu K, Rector TS, et al. Proteinuria, chronic kidney disease, and the effect of an angiotensin receptor blocker in addition to an angiotensin-converting enzyme inhibitor in patients with moderate to severe heart failure. Circulation. 2009;120:1577– 1584. doi: 10.1161/CIRCULATIONAHA.109.853648</w:t>
      </w:r>
    </w:p>
    <w:p w:rsidR="00E3526F" w:rsidRDefault="00F75EC7" w:rsidP="00E3526F">
      <w:pPr>
        <w:widowControl w:val="0"/>
        <w:adjustRightInd w:val="0"/>
        <w:snapToGrid w:val="0"/>
      </w:pPr>
      <w:r>
        <w:t>13</w:t>
      </w:r>
      <w:r w:rsidR="00E3526F" w:rsidRPr="006B0828">
        <w:t xml:space="preserve">. </w:t>
      </w:r>
      <w:r w:rsidR="00E3526F" w:rsidRPr="006B0828">
        <w:rPr>
          <w:rFonts w:ascii="Courier New" w:hAnsi="Courier New" w:cs="Courier New"/>
        </w:rPr>
        <w:t>﻿</w:t>
      </w:r>
      <w:r w:rsidR="00E3526F" w:rsidRPr="006B0828">
        <w:t>Desai AS, Swedberg K, McMurray JJV, et al.; CHARM Program Investigators. Incidence and predictors of hyperkalemia in patients with heart failure: an analysis of the CHARM Program. J Am Coll Cardiol. 2007;50:1959–1966.</w:t>
      </w:r>
    </w:p>
    <w:p w:rsidR="00E3526F" w:rsidRDefault="00F75EC7" w:rsidP="00E3526F">
      <w:pPr>
        <w:widowControl w:val="0"/>
        <w:adjustRightInd w:val="0"/>
        <w:snapToGrid w:val="0"/>
      </w:pPr>
      <w:r>
        <w:t>14</w:t>
      </w:r>
      <w:r w:rsidR="00E3526F" w:rsidRPr="006B0828">
        <w:t>. Pitt B, Segal R, Martinez FA,. Randomized trial of losartan versus captopril in patients over 65 with heart failure (Evaluation of Losartan in the Elderly Study, ELITE). Lancet. 1997;349:747–752.</w:t>
      </w:r>
    </w:p>
    <w:p w:rsidR="00E3526F" w:rsidRPr="0066716C" w:rsidRDefault="00F75EC7" w:rsidP="00E3526F">
      <w:pPr>
        <w:widowControl w:val="0"/>
        <w:adjustRightInd w:val="0"/>
        <w:snapToGrid w:val="0"/>
        <w:rPr>
          <w:shd w:val="clear" w:color="auto" w:fill="FFFFFF"/>
        </w:rPr>
      </w:pPr>
      <w:r>
        <w:t>1</w:t>
      </w:r>
      <w:r w:rsidRPr="0066716C">
        <w:t>5</w:t>
      </w:r>
      <w:r w:rsidR="00E3526F" w:rsidRPr="0066716C">
        <w:t>.</w:t>
      </w:r>
      <w:r w:rsidR="00E3526F" w:rsidRPr="0066716C">
        <w:rPr>
          <w:shd w:val="clear" w:color="auto" w:fill="FFFFFF"/>
        </w:rPr>
        <w:t xml:space="preserve"> Pfeffer MA, et al. "Valsartan, Captopril, or Both in Myocardial Infarction Complicated by Heart Failure, Left Ventricular Dysfunction, or Both".</w:t>
      </w:r>
      <w:r w:rsidR="00E3526F" w:rsidRPr="0066716C">
        <w:rPr>
          <w:rStyle w:val="apple-converted-space"/>
          <w:shd w:val="clear" w:color="auto" w:fill="FFFFFF"/>
        </w:rPr>
        <w:t> </w:t>
      </w:r>
      <w:r w:rsidR="00E3526F" w:rsidRPr="0066716C">
        <w:rPr>
          <w:i/>
          <w:iCs/>
        </w:rPr>
        <w:t>The New England Journal of Medicine</w:t>
      </w:r>
      <w:r w:rsidR="00E3526F" w:rsidRPr="0066716C">
        <w:rPr>
          <w:shd w:val="clear" w:color="auto" w:fill="FFFFFF"/>
        </w:rPr>
        <w:t>. 2003. 349(20):1893-1903</w:t>
      </w:r>
    </w:p>
    <w:p w:rsidR="00E3526F" w:rsidRDefault="00F75EC7" w:rsidP="00E3526F">
      <w:pPr>
        <w:widowControl w:val="0"/>
        <w:adjustRightInd w:val="0"/>
        <w:snapToGrid w:val="0"/>
        <w:rPr>
          <w:color w:val="000000"/>
          <w:shd w:val="clear" w:color="auto" w:fill="FFFFFF"/>
        </w:rPr>
      </w:pPr>
      <w:r>
        <w:t>1</w:t>
      </w:r>
      <w:r w:rsidRPr="0066716C">
        <w:t>6</w:t>
      </w:r>
      <w:r w:rsidR="00E3526F" w:rsidRPr="0066716C">
        <w:t xml:space="preserve">. </w:t>
      </w:r>
      <w:r w:rsidR="00E3526F" w:rsidRPr="0066716C">
        <w:rPr>
          <w:shd w:val="clear" w:color="auto" w:fill="FFFFFF"/>
        </w:rPr>
        <w:t>Yusuf S, et al. "Telmisartan, ramipril, or both in patients at high risk for vascular</w:t>
      </w:r>
      <w:r w:rsidR="00E3526F" w:rsidRPr="006B0828">
        <w:rPr>
          <w:color w:val="000000"/>
          <w:shd w:val="clear" w:color="auto" w:fill="FFFFFF"/>
        </w:rPr>
        <w:t xml:space="preserve"> events".</w:t>
      </w:r>
      <w:r w:rsidR="00E3526F" w:rsidRPr="006B0828">
        <w:rPr>
          <w:rStyle w:val="apple-converted-space"/>
          <w:color w:val="000000"/>
          <w:shd w:val="clear" w:color="auto" w:fill="FFFFFF"/>
        </w:rPr>
        <w:t> </w:t>
      </w:r>
      <w:r w:rsidR="00E3526F" w:rsidRPr="006B0828">
        <w:rPr>
          <w:i/>
          <w:iCs/>
          <w:color w:val="000000"/>
        </w:rPr>
        <w:t>The New England Journal of Medicine</w:t>
      </w:r>
      <w:r w:rsidR="00E3526F" w:rsidRPr="006B0828">
        <w:rPr>
          <w:color w:val="000000"/>
          <w:shd w:val="clear" w:color="auto" w:fill="FFFFFF"/>
        </w:rPr>
        <w:t>. 2008. 358(15):1547-1559.</w:t>
      </w:r>
    </w:p>
    <w:p w:rsidR="00E3526F" w:rsidRDefault="00F75EC7" w:rsidP="00E3526F">
      <w:pPr>
        <w:widowControl w:val="0"/>
        <w:adjustRightInd w:val="0"/>
        <w:snapToGrid w:val="0"/>
      </w:pPr>
      <w:r>
        <w:t>17</w:t>
      </w:r>
      <w:r w:rsidR="00E3526F" w:rsidRPr="00C025F4">
        <w:t>. Heran  BS, Musini  VM, Bassett  K, Taylor  RS, Wright  JM. Angiotensin receptor blockers for heart failure. Cochrane Database of Systematic Reviews 2012, Issue 4. Art. No.: CD003040. DOI: 10.1002/14651858.CD003040.pub2.</w:t>
      </w:r>
    </w:p>
    <w:p w:rsidR="00FF3E01" w:rsidRDefault="00FF3E01" w:rsidP="00E3526F">
      <w:pPr>
        <w:widowControl w:val="0"/>
        <w:adjustRightInd w:val="0"/>
        <w:snapToGrid w:val="0"/>
        <w:rPr>
          <w:color w:val="000000"/>
        </w:rPr>
      </w:pPr>
    </w:p>
    <w:p w:rsidR="00FF3E01" w:rsidRPr="006B0828" w:rsidRDefault="00F75EC7" w:rsidP="00FF3E01">
      <w:pPr>
        <w:widowControl w:val="0"/>
        <w:adjustRightInd w:val="0"/>
        <w:snapToGrid w:val="0"/>
      </w:pPr>
      <w:r>
        <w:t>18</w:t>
      </w:r>
      <w:r w:rsidR="00FF3E01" w:rsidRPr="006B0828">
        <w:t>. Mullens, Wilfried, Zuheir Abrahams, Gary S. Francis, et al.  “Sodium Nitroprusside for Advanced Low-Output Heart Failure.” Journal of the American College of Cardiology  2008. 52 (3):200–207. https://doi.org/10.1016/j.jacc.2008.02.083.</w:t>
      </w:r>
    </w:p>
    <w:p w:rsidR="00FF3E01" w:rsidRDefault="00FF3E01" w:rsidP="00E3526F">
      <w:pPr>
        <w:widowControl w:val="0"/>
        <w:adjustRightInd w:val="0"/>
        <w:snapToGrid w:val="0"/>
        <w:rPr>
          <w:color w:val="000000"/>
        </w:rPr>
      </w:pPr>
    </w:p>
    <w:p w:rsidR="00FF3E01" w:rsidRDefault="00FF3E01" w:rsidP="00E3526F">
      <w:pPr>
        <w:widowControl w:val="0"/>
        <w:adjustRightInd w:val="0"/>
        <w:snapToGrid w:val="0"/>
        <w:rPr>
          <w:color w:val="000000"/>
        </w:rPr>
      </w:pPr>
    </w:p>
    <w:p w:rsidR="00E3526F" w:rsidRPr="006B0828" w:rsidRDefault="00F75EC7" w:rsidP="00E3526F">
      <w:pPr>
        <w:widowControl w:val="0"/>
        <w:adjustRightInd w:val="0"/>
        <w:snapToGrid w:val="0"/>
        <w:rPr>
          <w:color w:val="000000"/>
        </w:rPr>
      </w:pPr>
      <w:r>
        <w:rPr>
          <w:color w:val="000000"/>
        </w:rPr>
        <w:t>19</w:t>
      </w:r>
      <w:r w:rsidR="00E3526F" w:rsidRPr="006B0828">
        <w:rPr>
          <w:color w:val="000000"/>
        </w:rPr>
        <w:t xml:space="preserve">. </w:t>
      </w:r>
      <w:r w:rsidR="00E3526F" w:rsidRPr="006B0828">
        <w:rPr>
          <w:color w:val="000000"/>
          <w:shd w:val="clear" w:color="auto" w:fill="FFFFFF"/>
        </w:rPr>
        <w:t xml:space="preserve">Filippatos G, Anker SD, Böhm M, et al. A randomized controlled study of finerenone vs. eplerenone in patients with worsening </w:t>
      </w:r>
      <w:r w:rsidR="00E3526F" w:rsidRPr="006B0828">
        <w:rPr>
          <w:color w:val="000000"/>
          <w:shd w:val="clear" w:color="auto" w:fill="FFFFFF"/>
        </w:rPr>
        <w:lastRenderedPageBreak/>
        <w:t>chronic heart failure and diabetes mellitus and/or chronic kidney disease.</w:t>
      </w:r>
      <w:r w:rsidR="00E3526F" w:rsidRPr="006B0828">
        <w:rPr>
          <w:rStyle w:val="apple-converted-space"/>
          <w:color w:val="000000"/>
          <w:shd w:val="clear" w:color="auto" w:fill="FFFFFF"/>
        </w:rPr>
        <w:t> </w:t>
      </w:r>
      <w:r w:rsidR="00E3526F" w:rsidRPr="006B0828">
        <w:rPr>
          <w:i/>
          <w:iCs/>
          <w:color w:val="000000"/>
        </w:rPr>
        <w:t>Eur Heart J</w:t>
      </w:r>
      <w:r w:rsidR="00E3526F" w:rsidRPr="006B0828">
        <w:rPr>
          <w:color w:val="000000"/>
          <w:shd w:val="clear" w:color="auto" w:fill="FFFFFF"/>
        </w:rPr>
        <w:t>. 2016;37(27):2105–2114. doi:10.1093/eurheartj/ehw132</w:t>
      </w:r>
    </w:p>
    <w:p w:rsidR="00E3526F" w:rsidRPr="006B0828" w:rsidRDefault="00F75EC7" w:rsidP="00E3526F">
      <w:pPr>
        <w:widowControl w:val="0"/>
        <w:adjustRightInd w:val="0"/>
        <w:snapToGrid w:val="0"/>
        <w:rPr>
          <w:color w:val="000000"/>
        </w:rPr>
      </w:pPr>
      <w:r>
        <w:rPr>
          <w:color w:val="000000"/>
        </w:rPr>
        <w:t>20</w:t>
      </w:r>
      <w:r w:rsidR="00E3526F" w:rsidRPr="006B0828">
        <w:rPr>
          <w:color w:val="000000"/>
        </w:rPr>
        <w:t>. Mariantonietta Cicoira, Luisa Zanolla, Andrea Rossi, et al. Long-term, dose-dependent effects of spironolactone on left ventricular function and exercise tolerance in patients with chronic heart failure, Journal of the American College of Cardiology, 2002,Pages 304-310,</w:t>
      </w:r>
    </w:p>
    <w:p w:rsidR="00E3526F" w:rsidRPr="006B0828" w:rsidRDefault="00F75EC7" w:rsidP="00E3526F">
      <w:pPr>
        <w:widowControl w:val="0"/>
        <w:adjustRightInd w:val="0"/>
        <w:snapToGrid w:val="0"/>
        <w:rPr>
          <w:color w:val="000000"/>
        </w:rPr>
      </w:pPr>
      <w:r>
        <w:rPr>
          <w:color w:val="000000"/>
          <w:shd w:val="clear" w:color="auto" w:fill="FFFFFF"/>
        </w:rPr>
        <w:t>21</w:t>
      </w:r>
      <w:r w:rsidR="00E3526F" w:rsidRPr="006B0828">
        <w:rPr>
          <w:color w:val="000000"/>
          <w:shd w:val="clear" w:color="auto" w:fill="FFFFFF"/>
        </w:rPr>
        <w:t>. Edelmann F, Wachter R, Schmidt AG, et al. Effect of Spironolactone on Diastolic Function and Exercise Capacity in Patients With Heart Failure With Preserved Ejection Fraction</w:t>
      </w:r>
      <w:r w:rsidR="00E3526F" w:rsidRPr="006B0828">
        <w:rPr>
          <w:rStyle w:val="colon-for-citation-subtitle"/>
          <w:color w:val="000000"/>
        </w:rPr>
        <w:t>:</w:t>
      </w:r>
      <w:r w:rsidR="00E3526F" w:rsidRPr="006B0828">
        <w:rPr>
          <w:rStyle w:val="apple-converted-space"/>
          <w:color w:val="000000"/>
        </w:rPr>
        <w:t> </w:t>
      </w:r>
      <w:r w:rsidR="00E3526F" w:rsidRPr="006B0828">
        <w:rPr>
          <w:rStyle w:val="Subtitle1"/>
          <w:color w:val="000000"/>
        </w:rPr>
        <w:t>The Aldo-DHF Randomized Controlled Trial</w:t>
      </w:r>
      <w:r w:rsidR="00E3526F" w:rsidRPr="006B0828">
        <w:rPr>
          <w:color w:val="000000"/>
          <w:shd w:val="clear" w:color="auto" w:fill="FFFFFF"/>
        </w:rPr>
        <w:t>.</w:t>
      </w:r>
      <w:r w:rsidR="00E3526F" w:rsidRPr="006B0828">
        <w:rPr>
          <w:rStyle w:val="apple-converted-space"/>
          <w:color w:val="000000"/>
          <w:shd w:val="clear" w:color="auto" w:fill="FFFFFF"/>
        </w:rPr>
        <w:t> </w:t>
      </w:r>
      <w:r w:rsidR="00E3526F" w:rsidRPr="006B0828">
        <w:rPr>
          <w:rStyle w:val="Emphasis"/>
          <w:color w:val="000000"/>
        </w:rPr>
        <w:t>JAMA.</w:t>
      </w:r>
      <w:r w:rsidR="00E3526F" w:rsidRPr="006B0828">
        <w:rPr>
          <w:rStyle w:val="apple-converted-space"/>
          <w:color w:val="000000"/>
          <w:shd w:val="clear" w:color="auto" w:fill="FFFFFF"/>
        </w:rPr>
        <w:t> </w:t>
      </w:r>
      <w:r w:rsidR="00E3526F" w:rsidRPr="006B0828">
        <w:rPr>
          <w:color w:val="000000"/>
          <w:shd w:val="clear" w:color="auto" w:fill="FFFFFF"/>
        </w:rPr>
        <w:t>2013;309(8):781–791. doi:10.1001/jama.2013.905</w:t>
      </w:r>
    </w:p>
    <w:p w:rsidR="00FF3E01" w:rsidRDefault="00FF3E01" w:rsidP="00E3526F">
      <w:pPr>
        <w:widowControl w:val="0"/>
        <w:adjustRightInd w:val="0"/>
        <w:snapToGrid w:val="0"/>
        <w:rPr>
          <w:color w:val="000000"/>
        </w:rPr>
      </w:pPr>
    </w:p>
    <w:p w:rsidR="00FF3E01" w:rsidRPr="006B0828" w:rsidRDefault="00F75EC7" w:rsidP="00FF3E01">
      <w:pPr>
        <w:widowControl w:val="0"/>
        <w:adjustRightInd w:val="0"/>
        <w:snapToGrid w:val="0"/>
      </w:pPr>
      <w:r>
        <w:t>22</w:t>
      </w:r>
      <w:r w:rsidR="00FF3E01" w:rsidRPr="006B0828">
        <w:t xml:space="preserve">. </w:t>
      </w:r>
      <w:r w:rsidR="00FF3E01" w:rsidRPr="006B0828">
        <w:rPr>
          <w:rFonts w:ascii="Courier New" w:hAnsi="Courier New" w:cs="Courier New"/>
        </w:rPr>
        <w:t>﻿</w:t>
      </w:r>
      <w:r w:rsidR="00FF3E01" w:rsidRPr="006B0828">
        <w:t>Nemoto M. Experimental evaluation of the influence of complete arti- ficial circulation on renal circulation and tissue metabolism -compara- tive study of pulsatile vs nonpulsatile circulation. Ann Thorac Cardiovasc Surg. 2003;9:355–364.</w:t>
      </w:r>
    </w:p>
    <w:p w:rsidR="00FF3E01" w:rsidRPr="006B0828" w:rsidRDefault="00F75EC7" w:rsidP="00FF3E01">
      <w:pPr>
        <w:widowControl w:val="0"/>
        <w:adjustRightInd w:val="0"/>
        <w:snapToGrid w:val="0"/>
      </w:pPr>
      <w:r>
        <w:t>23</w:t>
      </w:r>
      <w:r w:rsidR="00FF3E01" w:rsidRPr="006B0828">
        <w:t xml:space="preserve">. </w:t>
      </w:r>
      <w:r w:rsidR="00FF3E01" w:rsidRPr="006B0828">
        <w:rPr>
          <w:rFonts w:ascii="Courier New" w:hAnsi="Courier New" w:cs="Courier New"/>
        </w:rPr>
        <w:t>﻿</w:t>
      </w:r>
      <w:r w:rsidR="00FF3E01" w:rsidRPr="006B0828">
        <w:t>Welp H, Rukosujew A, Tjan TD, Hoffmeier A, Kösek V, Scheld HH, Drees G. Effect of pulsatile and non-pulsatile left ventricular assist de- vices on the renin-angiotensin system in patients with end-stage heart failure. Thorac Cardiovasc Surg. 2010;58(suppl 2):S185–S188. doi: 10.1055/s-0029-1240709</w:t>
      </w:r>
    </w:p>
    <w:p w:rsidR="00FF3E01" w:rsidRDefault="00F75EC7" w:rsidP="00FF3E01">
      <w:pPr>
        <w:widowControl w:val="0"/>
        <w:adjustRightInd w:val="0"/>
        <w:snapToGrid w:val="0"/>
        <w:rPr>
          <w:rFonts w:eastAsiaTheme="minorEastAsia"/>
          <w:lang w:eastAsia="zh-CN"/>
        </w:rPr>
      </w:pPr>
      <w:r>
        <w:t>24</w:t>
      </w:r>
      <w:r w:rsidR="00FF3E01" w:rsidRPr="006B0828">
        <w:t xml:space="preserve">. </w:t>
      </w:r>
      <w:r w:rsidR="00FF3E01" w:rsidRPr="006B0828">
        <w:rPr>
          <w:rFonts w:ascii="Courier New" w:hAnsi="Courier New" w:cs="Courier New"/>
        </w:rPr>
        <w:t>﻿</w:t>
      </w:r>
      <w:r w:rsidR="00FF3E01" w:rsidRPr="006B0828">
        <w:t>Yancy CW, Jessup M, Bozkurt B, Butler J, et. al. 2013 ACCF/AHA guideline for the management of heart failure: executive summary: a report of the American College of Cardiology Foundation/ American Heart Association Task Force on Practice Guidelines. Circulation. 2013;128:1810–1852. doi: 10.1161/CIR.0b013e31829e8807</w:t>
      </w:r>
    </w:p>
    <w:p w:rsidR="00FF3E01" w:rsidRDefault="00FF3E01" w:rsidP="00FF3E01">
      <w:pPr>
        <w:widowControl w:val="0"/>
        <w:adjustRightInd w:val="0"/>
        <w:snapToGrid w:val="0"/>
        <w:rPr>
          <w:rFonts w:eastAsiaTheme="minorEastAsia"/>
          <w:lang w:eastAsia="zh-CN"/>
        </w:rPr>
      </w:pPr>
    </w:p>
    <w:p w:rsidR="00FF3E01" w:rsidRDefault="00FF3E01" w:rsidP="00E3526F">
      <w:pPr>
        <w:widowControl w:val="0"/>
        <w:adjustRightInd w:val="0"/>
        <w:snapToGrid w:val="0"/>
        <w:rPr>
          <w:color w:val="000000"/>
        </w:rPr>
      </w:pPr>
    </w:p>
    <w:p w:rsidR="00FF3E01" w:rsidRDefault="00FF3E01" w:rsidP="00E3526F">
      <w:pPr>
        <w:widowControl w:val="0"/>
        <w:adjustRightInd w:val="0"/>
        <w:snapToGrid w:val="0"/>
        <w:rPr>
          <w:color w:val="000000"/>
        </w:rPr>
      </w:pPr>
    </w:p>
    <w:p w:rsidR="00E3526F" w:rsidRDefault="00F75EC7" w:rsidP="00E3526F">
      <w:pPr>
        <w:widowControl w:val="0"/>
        <w:adjustRightInd w:val="0"/>
        <w:snapToGrid w:val="0"/>
        <w:rPr>
          <w:color w:val="000000"/>
        </w:rPr>
      </w:pPr>
      <w:r>
        <w:rPr>
          <w:color w:val="000000"/>
        </w:rPr>
        <w:t>25</w:t>
      </w:r>
      <w:r w:rsidR="00E3526F" w:rsidRPr="006B0828">
        <w:rPr>
          <w:color w:val="000000"/>
        </w:rPr>
        <w:t xml:space="preserve">. Abraham W. Rationale and design of a randomized clinical trial to assess the safety and efficacy of cardiac resynchronization therapy in patients with advanced heart failure: The Multicenter InSync Randomized Clinical Evaluation (MIRACLE) </w:t>
      </w:r>
      <w:r w:rsidR="00E3526F" w:rsidRPr="006A45F5">
        <w:rPr>
          <w:bCs/>
          <w:color w:val="000000"/>
        </w:rPr>
        <w:t xml:space="preserve">Journal of Cardiac Failure </w:t>
      </w:r>
      <w:r w:rsidR="00E3526F" w:rsidRPr="006B0828">
        <w:rPr>
          <w:color w:val="000000"/>
        </w:rPr>
        <w:t>2000 vol: 6 (4) pp: 369-380</w:t>
      </w:r>
    </w:p>
    <w:p w:rsidR="00E3526F" w:rsidRPr="006B0828" w:rsidRDefault="00F75EC7" w:rsidP="00E3526F">
      <w:pPr>
        <w:widowControl w:val="0"/>
        <w:adjustRightInd w:val="0"/>
        <w:snapToGrid w:val="0"/>
        <w:rPr>
          <w:color w:val="000000"/>
        </w:rPr>
      </w:pPr>
      <w:r>
        <w:rPr>
          <w:color w:val="000000"/>
        </w:rPr>
        <w:t>26</w:t>
      </w:r>
      <w:r w:rsidR="00E3526F" w:rsidRPr="006B0828">
        <w:rPr>
          <w:color w:val="000000"/>
        </w:rPr>
        <w:t>.</w:t>
      </w:r>
      <w:r w:rsidR="00E3526F" w:rsidRPr="006B0828">
        <w:rPr>
          <w:color w:val="000000"/>
          <w:shd w:val="clear" w:color="auto" w:fill="FFFFFF"/>
        </w:rPr>
        <w:t xml:space="preserve"> Bazoukis G, Letsas KP, Korantzopoulos P, et al. Impact of baseline renal function on all-cause mortality in patients who underwent cardiac resynchronization therapy: A systematic review and meta-analysis.</w:t>
      </w:r>
      <w:r w:rsidR="00E3526F" w:rsidRPr="006B0828">
        <w:rPr>
          <w:rStyle w:val="apple-converted-space"/>
          <w:color w:val="000000"/>
          <w:shd w:val="clear" w:color="auto" w:fill="FFFFFF"/>
        </w:rPr>
        <w:t> </w:t>
      </w:r>
      <w:r w:rsidR="00E3526F" w:rsidRPr="006B0828">
        <w:rPr>
          <w:i/>
          <w:iCs/>
          <w:color w:val="000000"/>
        </w:rPr>
        <w:t>J Arrhythm</w:t>
      </w:r>
      <w:r w:rsidR="00E3526F" w:rsidRPr="006B0828">
        <w:rPr>
          <w:color w:val="000000"/>
          <w:shd w:val="clear" w:color="auto" w:fill="FFFFFF"/>
        </w:rPr>
        <w:t>. 2017;33(5):417–423. doi:10.1016/j.joa.2017.04.005</w:t>
      </w:r>
    </w:p>
    <w:p w:rsidR="00E3526F" w:rsidRPr="006B0828" w:rsidRDefault="00F75EC7" w:rsidP="00E3526F">
      <w:pPr>
        <w:widowControl w:val="0"/>
        <w:autoSpaceDE w:val="0"/>
        <w:autoSpaceDN w:val="0"/>
        <w:adjustRightInd w:val="0"/>
        <w:snapToGrid w:val="0"/>
        <w:rPr>
          <w:noProof/>
          <w:color w:val="000000"/>
        </w:rPr>
      </w:pPr>
      <w:r>
        <w:rPr>
          <w:color w:val="000000"/>
        </w:rPr>
        <w:t>27</w:t>
      </w:r>
      <w:r w:rsidR="00E3526F" w:rsidRPr="006B0828">
        <w:rPr>
          <w:color w:val="000000"/>
        </w:rPr>
        <w:t>.</w:t>
      </w:r>
      <w:r w:rsidR="00E3526F" w:rsidRPr="006B0828">
        <w:rPr>
          <w:noProof/>
          <w:color w:val="000000"/>
        </w:rPr>
        <w:t xml:space="preserve"> Bristow, Michael R, Leslie A Saxon, John Boehmer, et al. 2004. “Cardiac-Resynchronization Therapy with or without an Implantable Defibrillator in Advanced Chronic Heart Failure.” </w:t>
      </w:r>
      <w:r w:rsidR="00E3526F" w:rsidRPr="006B0828">
        <w:rPr>
          <w:i/>
          <w:iCs/>
          <w:noProof/>
          <w:color w:val="000000"/>
        </w:rPr>
        <w:t>New England Journal of Medicine</w:t>
      </w:r>
      <w:r w:rsidR="00E3526F" w:rsidRPr="006B0828">
        <w:rPr>
          <w:noProof/>
          <w:color w:val="000000"/>
        </w:rPr>
        <w:t xml:space="preserve"> 350 (21): 2140–50. https://doi.org/10.1056/NEJMoa032423.</w:t>
      </w:r>
    </w:p>
    <w:p w:rsidR="00E3526F" w:rsidRPr="006B0828" w:rsidRDefault="00F75EC7" w:rsidP="00E3526F">
      <w:pPr>
        <w:widowControl w:val="0"/>
        <w:adjustRightInd w:val="0"/>
        <w:snapToGrid w:val="0"/>
        <w:rPr>
          <w:color w:val="000000"/>
        </w:rPr>
      </w:pPr>
      <w:r>
        <w:rPr>
          <w:color w:val="000000"/>
        </w:rPr>
        <w:t>28</w:t>
      </w:r>
      <w:r w:rsidR="00E3526F" w:rsidRPr="006B0828">
        <w:rPr>
          <w:color w:val="000000"/>
        </w:rPr>
        <w:t>.</w:t>
      </w:r>
      <w:r w:rsidR="00E3526F" w:rsidRPr="006B0828">
        <w:rPr>
          <w:color w:val="000000"/>
          <w:shd w:val="clear" w:color="auto" w:fill="FFFFFF"/>
        </w:rPr>
        <w:t xml:space="preserve"> Moss AJ, et al. "Cardiac-resynchronization therapy for the prevention of heart-failure events".</w:t>
      </w:r>
      <w:r w:rsidR="00E3526F" w:rsidRPr="006B0828">
        <w:rPr>
          <w:rStyle w:val="apple-converted-space"/>
          <w:color w:val="000000"/>
          <w:shd w:val="clear" w:color="auto" w:fill="FFFFFF"/>
        </w:rPr>
        <w:t> </w:t>
      </w:r>
      <w:r w:rsidR="00E3526F" w:rsidRPr="006B0828">
        <w:rPr>
          <w:i/>
          <w:iCs/>
          <w:color w:val="000000"/>
        </w:rPr>
        <w:t>The New England Journal of Medicine</w:t>
      </w:r>
      <w:r w:rsidR="00E3526F" w:rsidRPr="006B0828">
        <w:rPr>
          <w:color w:val="000000"/>
          <w:shd w:val="clear" w:color="auto" w:fill="FFFFFF"/>
        </w:rPr>
        <w:t>. 2009. 361(14):1329-1338.</w:t>
      </w:r>
    </w:p>
    <w:p w:rsidR="00E3526F" w:rsidRPr="009C26A2" w:rsidRDefault="00E3526F" w:rsidP="009278C8">
      <w:pPr>
        <w:widowControl w:val="0"/>
        <w:adjustRightInd w:val="0"/>
        <w:snapToGrid w:val="0"/>
      </w:pPr>
    </w:p>
    <w:sectPr w:rsidR="00E3526F" w:rsidRPr="009C26A2" w:rsidSect="009C26A2">
      <w:pgSz w:w="15840" w:h="12240" w:orient="landscape"/>
      <w:pgMar w:top="1440" w:right="1440" w:bottom="1440" w:left="1440" w:header="720" w:footer="720" w:gutter="0"/>
      <w:pgNumType w:start="1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E1F4C" w:rsidRDefault="003E1F4C" w:rsidP="006644CB">
      <w:r>
        <w:separator/>
      </w:r>
    </w:p>
  </w:endnote>
  <w:endnote w:type="continuationSeparator" w:id="1">
    <w:p w:rsidR="003E1F4C" w:rsidRDefault="003E1F4C" w:rsidP="006644C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rutigerLTStd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E1F4C" w:rsidRDefault="003E1F4C" w:rsidP="006644CB">
      <w:r>
        <w:separator/>
      </w:r>
    </w:p>
  </w:footnote>
  <w:footnote w:type="continuationSeparator" w:id="1">
    <w:p w:rsidR="003E1F4C" w:rsidRDefault="003E1F4C" w:rsidP="006644C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20"/>
  <w:displayHorizontalDrawingGridEvery w:val="2"/>
  <w:characterSpacingControl w:val="doNotCompress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CC48B8"/>
    <w:rsid w:val="00003264"/>
    <w:rsid w:val="00126C35"/>
    <w:rsid w:val="00262CE6"/>
    <w:rsid w:val="003A24EE"/>
    <w:rsid w:val="003A6499"/>
    <w:rsid w:val="003E1F4C"/>
    <w:rsid w:val="00453D97"/>
    <w:rsid w:val="005608A0"/>
    <w:rsid w:val="0057742B"/>
    <w:rsid w:val="005D1543"/>
    <w:rsid w:val="006644CB"/>
    <w:rsid w:val="00742954"/>
    <w:rsid w:val="007C1D7A"/>
    <w:rsid w:val="007C3C08"/>
    <w:rsid w:val="009278C8"/>
    <w:rsid w:val="009B1F56"/>
    <w:rsid w:val="009C26A2"/>
    <w:rsid w:val="00A304EC"/>
    <w:rsid w:val="00AA75FC"/>
    <w:rsid w:val="00AD4778"/>
    <w:rsid w:val="00AE6525"/>
    <w:rsid w:val="00BA1293"/>
    <w:rsid w:val="00CA1D13"/>
    <w:rsid w:val="00CC48B8"/>
    <w:rsid w:val="00DB0FF4"/>
    <w:rsid w:val="00E120F1"/>
    <w:rsid w:val="00E31393"/>
    <w:rsid w:val="00E3526F"/>
    <w:rsid w:val="00E406CE"/>
    <w:rsid w:val="00EA4697"/>
    <w:rsid w:val="00F75EC7"/>
    <w:rsid w:val="00F949A6"/>
    <w:rsid w:val="00FF3E01"/>
    <w:rsid w:val="00FF49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48B8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CC48B8"/>
    <w:pPr>
      <w:keepNext/>
      <w:keepLines/>
      <w:spacing w:before="240"/>
      <w:outlineLvl w:val="0"/>
    </w:pPr>
    <w:rPr>
      <w:rFonts w:ascii="Calibri" w:eastAsia="Calibri" w:hAnsi="Calibri" w:cs="Calibri"/>
      <w:color w:val="2F5496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C48B8"/>
    <w:rPr>
      <w:rFonts w:ascii="Calibri" w:eastAsia="Calibri" w:hAnsi="Calibri" w:cs="Calibri"/>
      <w:color w:val="2F5496"/>
      <w:sz w:val="32"/>
      <w:szCs w:val="32"/>
    </w:rPr>
  </w:style>
  <w:style w:type="character" w:customStyle="1" w:styleId="apple-converted-space">
    <w:name w:val="apple-converted-space"/>
    <w:basedOn w:val="DefaultParagraphFont"/>
    <w:rsid w:val="00CC48B8"/>
  </w:style>
  <w:style w:type="character" w:styleId="LineNumber">
    <w:name w:val="line number"/>
    <w:basedOn w:val="DefaultParagraphFont"/>
    <w:uiPriority w:val="99"/>
    <w:semiHidden/>
    <w:unhideWhenUsed/>
    <w:rsid w:val="00CC48B8"/>
  </w:style>
  <w:style w:type="paragraph" w:styleId="Header">
    <w:name w:val="header"/>
    <w:basedOn w:val="Normal"/>
    <w:link w:val="HeaderChar"/>
    <w:uiPriority w:val="99"/>
    <w:semiHidden/>
    <w:unhideWhenUsed/>
    <w:rsid w:val="006644C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644CB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semiHidden/>
    <w:unhideWhenUsed/>
    <w:rsid w:val="006644C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644CB"/>
    <w:rPr>
      <w:rFonts w:ascii="Times New Roman" w:eastAsia="Times New Roman" w:hAnsi="Times New Roman" w:cs="Times New Roman"/>
    </w:rPr>
  </w:style>
  <w:style w:type="character" w:customStyle="1" w:styleId="Subtitle1">
    <w:name w:val="Subtitle1"/>
    <w:basedOn w:val="DefaultParagraphFont"/>
    <w:rsid w:val="00E3526F"/>
  </w:style>
  <w:style w:type="character" w:customStyle="1" w:styleId="colon-for-citation-subtitle">
    <w:name w:val="colon-for-citation-subtitle"/>
    <w:basedOn w:val="DefaultParagraphFont"/>
    <w:rsid w:val="00E3526F"/>
  </w:style>
  <w:style w:type="character" w:styleId="Emphasis">
    <w:name w:val="Emphasis"/>
    <w:basedOn w:val="DefaultParagraphFont"/>
    <w:uiPriority w:val="20"/>
    <w:qFormat/>
    <w:rsid w:val="00E3526F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5EC7"/>
    <w:rPr>
      <w:rFonts w:ascii="宋体" w:eastAsia="宋体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5EC7"/>
    <w:rPr>
      <w:rFonts w:ascii="宋体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4</Pages>
  <Words>1366</Words>
  <Characters>7790</Characters>
  <Application>Microsoft Office Word</Application>
  <DocSecurity>0</DocSecurity>
  <Lines>64</Lines>
  <Paragraphs>18</Paragraphs>
  <ScaleCrop>false</ScaleCrop>
  <Company>MS</Company>
  <LinksUpToDate>false</LinksUpToDate>
  <CharactersWithSpaces>9138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admin</cp:lastModifiedBy>
  <cp:revision>15</cp:revision>
  <dcterms:created xsi:type="dcterms:W3CDTF">2020-02-11T03:48:00Z</dcterms:created>
  <dcterms:modified xsi:type="dcterms:W3CDTF">2020-02-17T01:42:00Z</dcterms:modified>
</cp:coreProperties>
</file>