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4A" w:rsidRDefault="00013F4A" w:rsidP="00D67DD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36"/>
        </w:rPr>
      </w:pPr>
    </w:p>
    <w:p w:rsidR="00013F4A" w:rsidRDefault="00013F4A" w:rsidP="00D67DD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36"/>
        </w:rPr>
      </w:pPr>
    </w:p>
    <w:p w:rsidR="008845F0" w:rsidRDefault="008845F0" w:rsidP="00C556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6"/>
          <w:szCs w:val="20"/>
        </w:rPr>
      </w:pPr>
    </w:p>
    <w:p w:rsidR="008845F0" w:rsidRDefault="008845F0" w:rsidP="00C556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6"/>
          <w:szCs w:val="20"/>
        </w:rPr>
      </w:pPr>
    </w:p>
    <w:p w:rsidR="008845F0" w:rsidRDefault="008845F0" w:rsidP="00C556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6"/>
          <w:szCs w:val="20"/>
        </w:rPr>
      </w:pPr>
    </w:p>
    <w:p w:rsidR="008845F0" w:rsidRDefault="008845F0" w:rsidP="00C556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6"/>
          <w:szCs w:val="20"/>
        </w:rPr>
      </w:pPr>
    </w:p>
    <w:p w:rsidR="008845F0" w:rsidRDefault="008845F0" w:rsidP="00C556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6"/>
          <w:szCs w:val="20"/>
        </w:rPr>
      </w:pPr>
    </w:p>
    <w:p w:rsidR="008845F0" w:rsidRDefault="008845F0" w:rsidP="00C556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6"/>
          <w:szCs w:val="20"/>
        </w:rPr>
      </w:pPr>
    </w:p>
    <w:p w:rsidR="00A3567C" w:rsidRDefault="00A3567C" w:rsidP="00A3567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52"/>
          <w:szCs w:val="20"/>
        </w:rPr>
      </w:pPr>
    </w:p>
    <w:p w:rsidR="008845F0" w:rsidRPr="008845F0" w:rsidRDefault="00B33DBD" w:rsidP="00A3567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52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52"/>
          <w:szCs w:val="20"/>
        </w:rPr>
        <w:t xml:space="preserve">Bivalirudin </w:t>
      </w:r>
      <w:r w:rsidR="00C55633" w:rsidRPr="008845F0">
        <w:rPr>
          <w:rFonts w:ascii="Times New Roman" w:hAnsi="Times New Roman" w:cs="Times New Roman"/>
          <w:b/>
          <w:color w:val="000000" w:themeColor="text1"/>
          <w:sz w:val="52"/>
          <w:szCs w:val="20"/>
        </w:rPr>
        <w:t>versus Heparin During PCI</w:t>
      </w:r>
      <w:r w:rsidR="00A3567C">
        <w:rPr>
          <w:rFonts w:ascii="Times New Roman" w:hAnsi="Times New Roman" w:cs="Times New Roman"/>
          <w:b/>
          <w:color w:val="000000" w:themeColor="text1"/>
          <w:sz w:val="52"/>
          <w:szCs w:val="20"/>
        </w:rPr>
        <w:t xml:space="preserve"> in</w:t>
      </w:r>
    </w:p>
    <w:p w:rsidR="00C55633" w:rsidRPr="008845F0" w:rsidRDefault="00C55633" w:rsidP="00C5563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52"/>
          <w:szCs w:val="20"/>
        </w:rPr>
      </w:pPr>
      <w:r w:rsidRPr="008845F0">
        <w:rPr>
          <w:rFonts w:ascii="Times New Roman" w:hAnsi="Times New Roman" w:cs="Times New Roman"/>
          <w:b/>
          <w:color w:val="000000" w:themeColor="text1"/>
          <w:sz w:val="52"/>
          <w:szCs w:val="20"/>
        </w:rPr>
        <w:t>Patients with Acute Myocardial Infarction</w:t>
      </w:r>
    </w:p>
    <w:p w:rsidR="00D67DD8" w:rsidRPr="008845F0" w:rsidRDefault="00D67DD8" w:rsidP="00D67DD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246E09" w:rsidRPr="008845F0" w:rsidRDefault="00246E09">
      <w:pPr>
        <w:rPr>
          <w:sz w:val="44"/>
        </w:rPr>
      </w:pPr>
    </w:p>
    <w:p w:rsidR="00A3567C" w:rsidRDefault="00A3567C" w:rsidP="00A3567C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:rsidR="00A3567C" w:rsidRDefault="00A3567C" w:rsidP="00A3567C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:rsidR="00D67DD8" w:rsidRPr="008845F0" w:rsidRDefault="00D67DD8" w:rsidP="00B33DBD">
      <w:pPr>
        <w:spacing w:line="360" w:lineRule="auto"/>
        <w:rPr>
          <w:rFonts w:ascii="Times New Roman" w:eastAsia="Times New Roman" w:hAnsi="Times New Roman" w:cs="Times New Roman"/>
          <w:i/>
        </w:rPr>
      </w:pPr>
      <w:r w:rsidRPr="008845F0">
        <w:rPr>
          <w:rFonts w:ascii="Times New Roman" w:eastAsia="Times New Roman" w:hAnsi="Times New Roman" w:cs="Times New Roman"/>
          <w:b/>
        </w:rPr>
        <w:t>Authors:</w:t>
      </w:r>
      <w:r w:rsidRPr="008845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45F0">
        <w:rPr>
          <w:rFonts w:ascii="Times New Roman" w:eastAsia="Times New Roman" w:hAnsi="Times New Roman" w:cs="Times New Roman"/>
          <w:i/>
        </w:rPr>
        <w:t>Hiten</w:t>
      </w:r>
      <w:proofErr w:type="spellEnd"/>
      <w:r w:rsidRPr="008845F0">
        <w:rPr>
          <w:rFonts w:ascii="Times New Roman" w:eastAsia="Times New Roman" w:hAnsi="Times New Roman" w:cs="Times New Roman"/>
          <w:i/>
        </w:rPr>
        <w:t xml:space="preserve"> Patel</w:t>
      </w:r>
      <w:r w:rsidR="00C55633" w:rsidRPr="008845F0"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 w:rsidRPr="008845F0">
        <w:rPr>
          <w:rFonts w:ascii="Times New Roman" w:eastAsia="Times New Roman" w:hAnsi="Times New Roman" w:cs="Times New Roman"/>
          <w:i/>
        </w:rPr>
        <w:t>Rana</w:t>
      </w:r>
      <w:proofErr w:type="spellEnd"/>
      <w:r w:rsidRPr="008845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8845F0">
        <w:rPr>
          <w:rFonts w:ascii="Times New Roman" w:eastAsia="Times New Roman" w:hAnsi="Times New Roman" w:cs="Times New Roman"/>
          <w:i/>
        </w:rPr>
        <w:t>Garris</w:t>
      </w:r>
      <w:proofErr w:type="spellEnd"/>
      <w:r w:rsidR="00C55633" w:rsidRPr="008845F0"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 w:rsidRPr="008845F0">
        <w:rPr>
          <w:rFonts w:ascii="Times New Roman" w:eastAsia="Times New Roman" w:hAnsi="Times New Roman" w:cs="Times New Roman"/>
          <w:i/>
        </w:rPr>
        <w:t>Suchit</w:t>
      </w:r>
      <w:proofErr w:type="spellEnd"/>
      <w:r w:rsidRPr="008845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8845F0">
        <w:rPr>
          <w:rFonts w:ascii="Times New Roman" w:eastAsia="Times New Roman" w:hAnsi="Times New Roman" w:cs="Times New Roman"/>
          <w:i/>
        </w:rPr>
        <w:t>Bhutani</w:t>
      </w:r>
      <w:proofErr w:type="spellEnd"/>
      <w:r w:rsidR="00C55633" w:rsidRPr="008845F0">
        <w:rPr>
          <w:rFonts w:ascii="Times New Roman" w:eastAsia="Times New Roman" w:hAnsi="Times New Roman" w:cs="Times New Roman"/>
          <w:i/>
        </w:rPr>
        <w:t>,</w:t>
      </w:r>
      <w:r w:rsidRPr="008845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8845F0">
        <w:rPr>
          <w:rFonts w:ascii="Times New Roman" w:eastAsia="Times New Roman" w:hAnsi="Times New Roman" w:cs="Times New Roman"/>
          <w:i/>
        </w:rPr>
        <w:t>Priyank</w:t>
      </w:r>
      <w:proofErr w:type="spellEnd"/>
      <w:r w:rsidRPr="008845F0">
        <w:rPr>
          <w:rFonts w:ascii="Times New Roman" w:eastAsia="Times New Roman" w:hAnsi="Times New Roman" w:cs="Times New Roman"/>
          <w:i/>
        </w:rPr>
        <w:t xml:space="preserve"> Shah</w:t>
      </w:r>
      <w:r w:rsidR="00A3567C">
        <w:rPr>
          <w:rFonts w:ascii="Times New Roman" w:eastAsia="Times New Roman" w:hAnsi="Times New Roman" w:cs="Times New Roman"/>
          <w:i/>
        </w:rPr>
        <w:t>,</w:t>
      </w:r>
      <w:r w:rsidR="00C55633" w:rsidRPr="008845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A3567C" w:rsidRPr="008845F0">
        <w:rPr>
          <w:rFonts w:ascii="Times New Roman" w:eastAsia="Times New Roman" w:hAnsi="Times New Roman" w:cs="Times New Roman"/>
          <w:i/>
        </w:rPr>
        <w:t>Upamanyu</w:t>
      </w:r>
      <w:proofErr w:type="spellEnd"/>
      <w:r w:rsidR="00A3567C" w:rsidRPr="008845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A3567C" w:rsidRPr="008845F0">
        <w:rPr>
          <w:rFonts w:ascii="Times New Roman" w:eastAsia="Times New Roman" w:hAnsi="Times New Roman" w:cs="Times New Roman"/>
          <w:i/>
        </w:rPr>
        <w:t>Rampal</w:t>
      </w:r>
      <w:proofErr w:type="spellEnd"/>
      <w:r w:rsidR="00A3567C" w:rsidRPr="008845F0">
        <w:rPr>
          <w:rFonts w:ascii="Times New Roman" w:eastAsia="Times New Roman" w:hAnsi="Times New Roman" w:cs="Times New Roman"/>
          <w:i/>
        </w:rPr>
        <w:t xml:space="preserve">, </w:t>
      </w:r>
      <w:r w:rsidRPr="008845F0">
        <w:rPr>
          <w:rFonts w:ascii="Times New Roman" w:eastAsia="Times New Roman" w:hAnsi="Times New Roman" w:cs="Times New Roman"/>
          <w:i/>
        </w:rPr>
        <w:t>Rahul Vasudev, Rajkumar Doshi,</w:t>
      </w:r>
      <w:r w:rsidR="00B27D8B">
        <w:rPr>
          <w:rFonts w:ascii="Times New Roman" w:eastAsia="Times New Roman" w:hAnsi="Times New Roman" w:cs="Times New Roman"/>
          <w:i/>
        </w:rPr>
        <w:t xml:space="preserve"> Gabriel Melki, </w:t>
      </w:r>
      <w:r w:rsidRPr="008845F0">
        <w:rPr>
          <w:rFonts w:ascii="Times New Roman" w:eastAsia="Times New Roman" w:hAnsi="Times New Roman" w:cs="Times New Roman"/>
          <w:i/>
        </w:rPr>
        <w:t>Hartaj Virk</w:t>
      </w:r>
      <w:r w:rsidR="00B27D8B">
        <w:rPr>
          <w:rFonts w:ascii="Times New Roman" w:eastAsia="Times New Roman" w:hAnsi="Times New Roman" w:cs="Times New Roman"/>
          <w:i/>
        </w:rPr>
        <w:t>,</w:t>
      </w:r>
      <w:r w:rsidRPr="008845F0">
        <w:rPr>
          <w:rFonts w:ascii="Times New Roman" w:eastAsia="Times New Roman" w:hAnsi="Times New Roman" w:cs="Times New Roman"/>
          <w:i/>
        </w:rPr>
        <w:t xml:space="preserve"> Mahesh Bikkina</w:t>
      </w:r>
      <w:r w:rsidR="00B27D8B">
        <w:rPr>
          <w:rFonts w:ascii="Times New Roman" w:eastAsia="Times New Roman" w:hAnsi="Times New Roman" w:cs="Times New Roman"/>
          <w:i/>
        </w:rPr>
        <w:t xml:space="preserve">, </w:t>
      </w:r>
      <w:bookmarkStart w:id="0" w:name="_GoBack"/>
      <w:bookmarkEnd w:id="0"/>
      <w:r w:rsidRPr="008845F0">
        <w:rPr>
          <w:rFonts w:ascii="Times New Roman" w:eastAsia="Times New Roman" w:hAnsi="Times New Roman" w:cs="Times New Roman"/>
          <w:i/>
        </w:rPr>
        <w:t>Fayez Shamoon</w:t>
      </w:r>
    </w:p>
    <w:p w:rsidR="00516A13" w:rsidRDefault="00516A13" w:rsidP="00D67DD8">
      <w:pPr>
        <w:spacing w:line="480" w:lineRule="auto"/>
        <w:rPr>
          <w:rFonts w:ascii="Times New Roman" w:eastAsia="Times New Roman" w:hAnsi="Times New Roman" w:cs="Times New Roman"/>
        </w:rPr>
      </w:pPr>
    </w:p>
    <w:p w:rsidR="005755F3" w:rsidRDefault="00C52DFE" w:rsidP="00D67DD8">
      <w:pPr>
        <w:rPr>
          <w:rFonts w:ascii="Times New Roman" w:eastAsia="Times New Roman" w:hAnsi="Times New Roman" w:cs="Times New Roman"/>
        </w:rPr>
      </w:pPr>
      <w:r w:rsidRPr="00C52DFE">
        <w:rPr>
          <w:rFonts w:eastAsia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96.5pt;margin-top:73.1pt;width:319.25pt;height:24.6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" fillcolor="white [3201]" stroked="f" strokeweight=".5pt">
            <v:textbox>
              <w:txbxContent>
                <w:p w:rsidR="002F51A9" w:rsidRPr="00F71A2D" w:rsidRDefault="002F51A9" w:rsidP="00F71A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1A2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Trial names as previously outlined in manuscript, Table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F71A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2F51A9" w:rsidRPr="008B677B" w:rsidRDefault="002F51A9" w:rsidP="00F71A2D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5755F3" w:rsidRDefault="005755F3" w:rsidP="00D67DD8">
      <w:pPr>
        <w:rPr>
          <w:rFonts w:ascii="Times New Roman" w:hAnsi="Times New Roman" w:cs="Times New Roman"/>
          <w:b/>
          <w:sz w:val="20"/>
          <w:szCs w:val="20"/>
        </w:rPr>
      </w:pPr>
    </w:p>
    <w:p w:rsidR="005755F3" w:rsidRDefault="005755F3" w:rsidP="00D67DD8">
      <w:pPr>
        <w:rPr>
          <w:rFonts w:ascii="Times New Roman" w:hAnsi="Times New Roman" w:cs="Times New Roman"/>
          <w:b/>
          <w:sz w:val="20"/>
          <w:szCs w:val="20"/>
        </w:rPr>
      </w:pPr>
    </w:p>
    <w:p w:rsidR="005755F3" w:rsidRDefault="005755F3" w:rsidP="00D67DD8">
      <w:pPr>
        <w:rPr>
          <w:rFonts w:ascii="Times New Roman" w:hAnsi="Times New Roman" w:cs="Times New Roman"/>
          <w:b/>
          <w:sz w:val="20"/>
          <w:szCs w:val="20"/>
        </w:rPr>
      </w:pPr>
    </w:p>
    <w:p w:rsidR="005755F3" w:rsidRDefault="005755F3" w:rsidP="00D67DD8">
      <w:pPr>
        <w:rPr>
          <w:rFonts w:ascii="Times New Roman" w:hAnsi="Times New Roman" w:cs="Times New Roman"/>
          <w:b/>
          <w:sz w:val="20"/>
          <w:szCs w:val="20"/>
        </w:rPr>
      </w:pPr>
    </w:p>
    <w:p w:rsidR="005755F3" w:rsidRDefault="005755F3" w:rsidP="00D67DD8">
      <w:pPr>
        <w:rPr>
          <w:rFonts w:ascii="Times New Roman" w:hAnsi="Times New Roman" w:cs="Times New Roman"/>
          <w:b/>
          <w:sz w:val="20"/>
          <w:szCs w:val="20"/>
        </w:rPr>
      </w:pPr>
    </w:p>
    <w:p w:rsidR="005755F3" w:rsidRDefault="005755F3" w:rsidP="00D67DD8">
      <w:pPr>
        <w:rPr>
          <w:rFonts w:ascii="Times New Roman" w:hAnsi="Times New Roman" w:cs="Times New Roman"/>
          <w:b/>
          <w:sz w:val="20"/>
          <w:szCs w:val="20"/>
        </w:rPr>
      </w:pPr>
    </w:p>
    <w:p w:rsidR="005755F3" w:rsidRDefault="005755F3" w:rsidP="00D67DD8">
      <w:pPr>
        <w:rPr>
          <w:rFonts w:ascii="Times New Roman" w:hAnsi="Times New Roman" w:cs="Times New Roman"/>
          <w:b/>
          <w:sz w:val="20"/>
          <w:szCs w:val="20"/>
          <w:lang w:eastAsia="zh-CN"/>
        </w:rPr>
      </w:pPr>
    </w:p>
    <w:p w:rsidR="00AF5F74" w:rsidRDefault="00AF5F74" w:rsidP="00AF5F74">
      <w:pPr>
        <w:jc w:val="center"/>
        <w:rPr>
          <w:rFonts w:ascii="Times New Roman" w:hAnsi="Times New Roman" w:cs="Times New Roman" w:hint="eastAsia"/>
          <w:b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zh-CN"/>
        </w:rPr>
        <w:lastRenderedPageBreak/>
        <w:drawing>
          <wp:inline distT="0" distB="0" distL="0" distR="0">
            <wp:extent cx="7959655" cy="4580313"/>
            <wp:effectExtent l="19050" t="0" r="3245" b="0"/>
            <wp:docPr id="1" name="图片 1" descr="C:\Users\Zhan\Desktop\editing\19年8月\1-2-3-4-cr921 Ori USA July 30 19 accAug12 19-t\Central Fig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\Desktop\editing\19年8月\1-2-3-4-cr921 Ori USA July 30 19 accAug12 19-t\Central Figur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244" cy="4580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AF1" w:rsidRPr="00AF5F74" w:rsidRDefault="00776AF1" w:rsidP="00AF5F74">
      <w:pPr>
        <w:jc w:val="center"/>
        <w:rPr>
          <w:rFonts w:ascii="Times New Roman" w:hAnsi="Times New Roman" w:cs="Times New Roman"/>
          <w:b/>
          <w:sz w:val="20"/>
          <w:szCs w:val="20"/>
          <w:lang w:eastAsia="zh-CN"/>
        </w:rPr>
      </w:pPr>
    </w:p>
    <w:p w:rsidR="00776AF1" w:rsidRPr="00A3159D" w:rsidRDefault="00776AF1" w:rsidP="00776AF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A3159D">
        <w:rPr>
          <w:rFonts w:ascii="Times New Roman" w:hAnsi="Times New Roman" w:cs="Times New Roman"/>
          <w:b/>
          <w:sz w:val="24"/>
          <w:szCs w:val="24"/>
        </w:rPr>
        <w:t>Central Figure:</w:t>
      </w:r>
      <w:r w:rsidRPr="00A3159D">
        <w:rPr>
          <w:rFonts w:ascii="Times New Roman" w:hAnsi="Times New Roman" w:cs="Times New Roman"/>
          <w:sz w:val="24"/>
          <w:szCs w:val="24"/>
        </w:rPr>
        <w:t xml:space="preserve"> The goal of adjunct PCI therapies is to optimize revascularization without bleeding. The above figure demonstrates the balance between efficacy and safety. Orange boxes represent occurrence of events with </w:t>
      </w:r>
      <w:proofErr w:type="spellStart"/>
      <w:r w:rsidRPr="00A3159D">
        <w:rPr>
          <w:rFonts w:ascii="Times New Roman" w:hAnsi="Times New Roman" w:cs="Times New Roman"/>
          <w:sz w:val="24"/>
          <w:szCs w:val="24"/>
        </w:rPr>
        <w:t>bivalirudin</w:t>
      </w:r>
      <w:proofErr w:type="spellEnd"/>
      <w:r w:rsidRPr="00A3159D">
        <w:rPr>
          <w:rFonts w:ascii="Times New Roman" w:hAnsi="Times New Roman" w:cs="Times New Roman"/>
          <w:sz w:val="24"/>
          <w:szCs w:val="24"/>
        </w:rPr>
        <w:t xml:space="preserve">. Blue boxes represent occurrence of events with </w:t>
      </w:r>
      <w:proofErr w:type="spellStart"/>
      <w:r w:rsidRPr="00A3159D">
        <w:rPr>
          <w:rFonts w:ascii="Times New Roman" w:hAnsi="Times New Roman" w:cs="Times New Roman"/>
          <w:sz w:val="24"/>
          <w:szCs w:val="24"/>
        </w:rPr>
        <w:t>unfractionated</w:t>
      </w:r>
      <w:proofErr w:type="spellEnd"/>
      <w:r w:rsidRPr="00A3159D">
        <w:rPr>
          <w:rFonts w:ascii="Times New Roman" w:hAnsi="Times New Roman" w:cs="Times New Roman"/>
          <w:sz w:val="24"/>
          <w:szCs w:val="24"/>
        </w:rPr>
        <w:t xml:space="preserve"> heparin (UFH). Boxes lined in red represent statistically significant results. </w:t>
      </w:r>
      <w:proofErr w:type="spellStart"/>
      <w:r w:rsidRPr="00A3159D">
        <w:rPr>
          <w:rFonts w:ascii="Times New Roman" w:hAnsi="Times New Roman" w:cs="Times New Roman"/>
          <w:sz w:val="24"/>
          <w:szCs w:val="24"/>
        </w:rPr>
        <w:t>Bivalirudin</w:t>
      </w:r>
      <w:proofErr w:type="spellEnd"/>
      <w:r w:rsidRPr="00A3159D">
        <w:rPr>
          <w:rFonts w:ascii="Times New Roman" w:hAnsi="Times New Roman" w:cs="Times New Roman"/>
          <w:sz w:val="24"/>
          <w:szCs w:val="24"/>
        </w:rPr>
        <w:t xml:space="preserve"> increased acute (within 24hr) stent thrombosis, but not </w:t>
      </w:r>
      <w:proofErr w:type="spellStart"/>
      <w:r w:rsidRPr="00A3159D">
        <w:rPr>
          <w:rFonts w:ascii="Times New Roman" w:hAnsi="Times New Roman" w:cs="Times New Roman"/>
          <w:sz w:val="24"/>
          <w:szCs w:val="24"/>
        </w:rPr>
        <w:t>subacute</w:t>
      </w:r>
      <w:proofErr w:type="spellEnd"/>
      <w:r w:rsidRPr="00A3159D">
        <w:rPr>
          <w:rFonts w:ascii="Times New Roman" w:hAnsi="Times New Roman" w:cs="Times New Roman"/>
          <w:sz w:val="24"/>
          <w:szCs w:val="24"/>
        </w:rPr>
        <w:t xml:space="preserve"> (within 30 days) stent thrombosis. Trials with only STEMI patients resulted in more stent thrombosis than trials that included NSTEMI. </w:t>
      </w:r>
      <w:proofErr w:type="spellStart"/>
      <w:r w:rsidRPr="00A3159D">
        <w:rPr>
          <w:rFonts w:ascii="Times New Roman" w:hAnsi="Times New Roman" w:cs="Times New Roman"/>
          <w:sz w:val="24"/>
          <w:szCs w:val="24"/>
        </w:rPr>
        <w:t>Bivalirudin</w:t>
      </w:r>
      <w:proofErr w:type="spellEnd"/>
      <w:r w:rsidRPr="00A3159D">
        <w:rPr>
          <w:rFonts w:ascii="Times New Roman" w:hAnsi="Times New Roman" w:cs="Times New Roman"/>
          <w:sz w:val="24"/>
          <w:szCs w:val="24"/>
        </w:rPr>
        <w:t xml:space="preserve"> reduced major bleeding when glycoprotein </w:t>
      </w:r>
      <w:proofErr w:type="spellStart"/>
      <w:r w:rsidRPr="00A3159D">
        <w:rPr>
          <w:rFonts w:ascii="Times New Roman" w:hAnsi="Times New Roman" w:cs="Times New Roman"/>
          <w:sz w:val="24"/>
          <w:szCs w:val="24"/>
        </w:rPr>
        <w:t>IIb</w:t>
      </w:r>
      <w:proofErr w:type="spellEnd"/>
      <w:r w:rsidRPr="00A3159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3159D">
        <w:rPr>
          <w:rFonts w:ascii="Times New Roman" w:hAnsi="Times New Roman" w:cs="Times New Roman"/>
          <w:sz w:val="24"/>
          <w:szCs w:val="24"/>
        </w:rPr>
        <w:t>IIIa</w:t>
      </w:r>
      <w:proofErr w:type="spellEnd"/>
      <w:r w:rsidRPr="00A3159D">
        <w:rPr>
          <w:rFonts w:ascii="Times New Roman" w:hAnsi="Times New Roman" w:cs="Times New Roman"/>
          <w:sz w:val="24"/>
          <w:szCs w:val="24"/>
        </w:rPr>
        <w:t xml:space="preserve"> inhibitors (GPI) were used routinely, but this benefit was negated when GPI was used provisionally (no GPI). There was no difference among </w:t>
      </w:r>
      <w:proofErr w:type="spellStart"/>
      <w:r w:rsidRPr="00A3159D">
        <w:rPr>
          <w:rFonts w:ascii="Times New Roman" w:hAnsi="Times New Roman" w:cs="Times New Roman"/>
          <w:sz w:val="24"/>
          <w:szCs w:val="24"/>
        </w:rPr>
        <w:t>bivalirudin</w:t>
      </w:r>
      <w:proofErr w:type="spellEnd"/>
      <w:r w:rsidRPr="00A3159D">
        <w:rPr>
          <w:rFonts w:ascii="Times New Roman" w:hAnsi="Times New Roman" w:cs="Times New Roman"/>
          <w:sz w:val="24"/>
          <w:szCs w:val="24"/>
        </w:rPr>
        <w:t xml:space="preserve"> and UFH in regards to mortality or MACE. Pretreatment with P2Y</w:t>
      </w:r>
      <w:r w:rsidRPr="00A3159D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A3159D">
        <w:rPr>
          <w:rFonts w:ascii="Times New Roman" w:hAnsi="Times New Roman" w:cs="Times New Roman"/>
          <w:sz w:val="24"/>
          <w:szCs w:val="24"/>
        </w:rPr>
        <w:t xml:space="preserve"> inhibitors, access type and patient baseline characteristics influenced</w:t>
      </w:r>
      <w:r w:rsidR="00B235A8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A3159D">
        <w:rPr>
          <w:rFonts w:ascii="Times New Roman" w:hAnsi="Times New Roman" w:cs="Times New Roman"/>
          <w:sz w:val="24"/>
          <w:szCs w:val="24"/>
        </w:rPr>
        <w:t xml:space="preserve">these outcomes. </w:t>
      </w:r>
    </w:p>
    <w:p w:rsidR="00164389" w:rsidRDefault="00164389" w:rsidP="0016438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  <w:r>
        <w:rPr>
          <w:rFonts w:ascii="Times New Roman" w:hAnsi="Times New Roman" w:cs="Times New Roman"/>
          <w:b/>
          <w:noProof/>
          <w:sz w:val="20"/>
          <w:szCs w:val="20"/>
          <w:lang w:eastAsia="zh-CN"/>
        </w:rPr>
        <w:lastRenderedPageBreak/>
        <w:drawing>
          <wp:inline distT="0" distB="0" distL="0" distR="0">
            <wp:extent cx="6608445" cy="68580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RISMA Bvl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844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E09" w:rsidRPr="005755F3" w:rsidRDefault="00516A13" w:rsidP="00D67DD8">
      <w:pPr>
        <w:rPr>
          <w:rFonts w:ascii="Times New Roman" w:eastAsia="Times New Roman" w:hAnsi="Times New Roman" w:cs="Times New Roman"/>
        </w:rPr>
      </w:pPr>
      <w:r w:rsidRPr="007C4BA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I. Trial Overview </w:t>
      </w:r>
    </w:p>
    <w:tbl>
      <w:tblPr>
        <w:tblStyle w:val="PlainTable2"/>
        <w:tblpPr w:leftFromText="180" w:rightFromText="180" w:vertAnchor="page" w:horzAnchor="margin" w:tblpXSpec="center" w:tblpY="966"/>
        <w:tblW w:w="5094" w:type="pct"/>
        <w:tblBorders>
          <w:top w:val="single" w:sz="18" w:space="0" w:color="000000" w:themeColor="text1"/>
          <w:bottom w:val="single" w:sz="18" w:space="0" w:color="000000" w:themeColor="text1"/>
          <w:insideH w:val="single" w:sz="18" w:space="0" w:color="000000" w:themeColor="text1"/>
        </w:tblBorders>
        <w:tblLook w:val="04A0"/>
      </w:tblPr>
      <w:tblGrid>
        <w:gridCol w:w="1689"/>
        <w:gridCol w:w="1960"/>
        <w:gridCol w:w="1438"/>
        <w:gridCol w:w="1590"/>
        <w:gridCol w:w="3741"/>
        <w:gridCol w:w="4473"/>
      </w:tblGrid>
      <w:tr w:rsidR="00ED51B8" w:rsidRPr="00ED51B8" w:rsidTr="005755F3">
        <w:trPr>
          <w:cnfStyle w:val="100000000000"/>
        </w:trPr>
        <w:tc>
          <w:tcPr>
            <w:cnfStyle w:val="001000000000"/>
            <w:tcW w:w="567" w:type="pct"/>
            <w:tcBorders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Trials</w:t>
            </w:r>
          </w:p>
        </w:tc>
        <w:tc>
          <w:tcPr>
            <w:tcW w:w="658" w:type="pct"/>
            <w:tcBorders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Dates</w:t>
            </w:r>
          </w:p>
        </w:tc>
        <w:tc>
          <w:tcPr>
            <w:tcW w:w="483" w:type="pct"/>
            <w:tcBorders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534" w:type="pct"/>
            <w:tcBorders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Sample size</w:t>
            </w:r>
          </w:p>
        </w:tc>
        <w:tc>
          <w:tcPr>
            <w:tcW w:w="1256" w:type="pct"/>
            <w:tcBorders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Inclusion</w:t>
            </w:r>
          </w:p>
        </w:tc>
        <w:tc>
          <w:tcPr>
            <w:tcW w:w="1502" w:type="pct"/>
            <w:tcBorders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Exclusion</w:t>
            </w:r>
          </w:p>
        </w:tc>
      </w:tr>
      <w:tr w:rsidR="00ED51B8" w:rsidRPr="00ED51B8" w:rsidTr="005755F3">
        <w:trPr>
          <w:cnfStyle w:val="000000100000"/>
        </w:trPr>
        <w:tc>
          <w:tcPr>
            <w:cnfStyle w:val="001000000000"/>
            <w:tcW w:w="56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keepLines/>
              <w:suppressAutoHyphens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HORIZONS-</w:t>
            </w:r>
          </w:p>
          <w:p w:rsidR="00516A13" w:rsidRPr="00ED51B8" w:rsidRDefault="00516A13" w:rsidP="005755F3">
            <w:pPr>
              <w:keepLines/>
              <w:suppressAutoHyphens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</w:t>
            </w:r>
          </w:p>
        </w:tc>
        <w:tc>
          <w:tcPr>
            <w:tcW w:w="65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March 2005 –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May 2007</w:t>
            </w:r>
          </w:p>
        </w:tc>
        <w:tc>
          <w:tcPr>
            <w:tcW w:w="48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multi-center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multi-country</w:t>
            </w:r>
          </w:p>
        </w:tc>
        <w:tc>
          <w:tcPr>
            <w:tcW w:w="53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3602</w:t>
            </w:r>
          </w:p>
        </w:tc>
        <w:tc>
          <w:tcPr>
            <w:tcW w:w="1256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&gt;18y</w:t>
            </w:r>
          </w:p>
          <w:p w:rsidR="00516A13" w:rsidRPr="00ED51B8" w:rsidRDefault="000857A8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STEMI within 12h</w:t>
            </w:r>
          </w:p>
        </w:tc>
        <w:tc>
          <w:tcPr>
            <w:tcW w:w="1502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prior use of thrombolytic or anticoagulant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warfarin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use;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bleeding diathesis, coagulopathy,</w:t>
            </w:r>
          </w:p>
          <w:p w:rsidR="00516A13" w:rsidRPr="00ED51B8" w:rsidRDefault="000857A8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†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HIT, major bleed;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‡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 bleed in last 6m;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platelets &lt;100; hemoglobin &lt; 10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stroke in last 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m;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coronary stent in last 30d;</w:t>
            </w:r>
          </w:p>
          <w:p w:rsidR="00583D55" w:rsidRPr="00ED51B8" w:rsidRDefault="000857A8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§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 Cl &lt;30; life expectancy &lt;1yr</w:t>
            </w:r>
          </w:p>
        </w:tc>
      </w:tr>
      <w:tr w:rsidR="00ED51B8" w:rsidRPr="00ED51B8" w:rsidTr="005755F3">
        <w:trPr>
          <w:trHeight w:val="720"/>
        </w:trPr>
        <w:tc>
          <w:tcPr>
            <w:cnfStyle w:val="001000000000"/>
            <w:tcW w:w="567" w:type="pct"/>
            <w:vAlign w:val="center"/>
          </w:tcPr>
          <w:p w:rsidR="00516A13" w:rsidRPr="00ED51B8" w:rsidRDefault="00516A13" w:rsidP="005755F3">
            <w:pPr>
              <w:keepLines/>
              <w:suppressAutoHyphens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EUROMAX</w:t>
            </w:r>
          </w:p>
        </w:tc>
        <w:tc>
          <w:tcPr>
            <w:tcW w:w="658" w:type="pct"/>
            <w:vAlign w:val="center"/>
          </w:tcPr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March 2010 –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June 2013</w:t>
            </w:r>
          </w:p>
        </w:tc>
        <w:tc>
          <w:tcPr>
            <w:tcW w:w="483" w:type="pct"/>
            <w:vAlign w:val="center"/>
          </w:tcPr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multi-center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multi-country</w:t>
            </w:r>
          </w:p>
        </w:tc>
        <w:tc>
          <w:tcPr>
            <w:tcW w:w="534" w:type="pct"/>
            <w:vAlign w:val="center"/>
          </w:tcPr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2218</w:t>
            </w:r>
          </w:p>
        </w:tc>
        <w:tc>
          <w:tcPr>
            <w:tcW w:w="1256" w:type="pct"/>
            <w:vAlign w:val="center"/>
          </w:tcPr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&gt;18y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STEMI within 12h</w:t>
            </w:r>
          </w:p>
        </w:tc>
        <w:tc>
          <w:tcPr>
            <w:tcW w:w="1502" w:type="pct"/>
            <w:vAlign w:val="center"/>
          </w:tcPr>
          <w:p w:rsidR="00583D55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prior oral anticoagulation use; 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recent surgery</w:t>
            </w:r>
            <w:r w:rsidR="00F76EA1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AA2198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Cr Cl &lt;30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history of bleeding </w:t>
            </w:r>
          </w:p>
        </w:tc>
      </w:tr>
      <w:tr w:rsidR="00ED51B8" w:rsidRPr="00ED51B8" w:rsidTr="005755F3">
        <w:trPr>
          <w:cnfStyle w:val="000000100000"/>
        </w:trPr>
        <w:tc>
          <w:tcPr>
            <w:cnfStyle w:val="001000000000"/>
            <w:tcW w:w="56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keepLines/>
              <w:suppressAutoHyphens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HEAT-P</w:t>
            </w:r>
            <w:r w:rsidR="002F51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</w:p>
        </w:tc>
        <w:tc>
          <w:tcPr>
            <w:tcW w:w="65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February 2012 –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Nov</w:t>
            </w:r>
            <w:r w:rsidR="00F76EA1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48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one center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53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1829</w:t>
            </w:r>
          </w:p>
        </w:tc>
        <w:tc>
          <w:tcPr>
            <w:tcW w:w="1256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&gt;18y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STEMI within 12hr</w:t>
            </w:r>
          </w:p>
        </w:tc>
        <w:tc>
          <w:tcPr>
            <w:tcW w:w="1502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intolerance or allergy to any drug;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artificial ventilation;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altered mental status;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 Cl &lt;60</w:t>
            </w:r>
          </w:p>
        </w:tc>
      </w:tr>
      <w:tr w:rsidR="00ED51B8" w:rsidRPr="00ED51B8" w:rsidTr="005755F3">
        <w:trPr>
          <w:trHeight w:val="720"/>
        </w:trPr>
        <w:tc>
          <w:tcPr>
            <w:cnfStyle w:val="001000000000"/>
            <w:tcW w:w="567" w:type="pct"/>
            <w:vAlign w:val="center"/>
          </w:tcPr>
          <w:p w:rsidR="00516A13" w:rsidRPr="00ED51B8" w:rsidRDefault="00516A13" w:rsidP="005755F3">
            <w:pPr>
              <w:keepLines/>
              <w:suppressAutoHyphens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BRAVE</w:t>
            </w:r>
            <w:r w:rsidR="003C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-4</w:t>
            </w:r>
          </w:p>
        </w:tc>
        <w:tc>
          <w:tcPr>
            <w:tcW w:w="658" w:type="pct"/>
            <w:vAlign w:val="center"/>
          </w:tcPr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Sept 2009 –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</w:t>
            </w:r>
            <w:r w:rsidR="00F76EA1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483" w:type="pct"/>
            <w:vAlign w:val="center"/>
          </w:tcPr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multi-center</w:t>
            </w:r>
          </w:p>
        </w:tc>
        <w:tc>
          <w:tcPr>
            <w:tcW w:w="534" w:type="pct"/>
            <w:vAlign w:val="center"/>
          </w:tcPr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548</w:t>
            </w:r>
          </w:p>
        </w:tc>
        <w:tc>
          <w:tcPr>
            <w:tcW w:w="1256" w:type="pct"/>
            <w:vAlign w:val="center"/>
          </w:tcPr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&gt;18yrs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STEMI within 24h</w:t>
            </w:r>
          </w:p>
        </w:tc>
        <w:tc>
          <w:tcPr>
            <w:tcW w:w="1502" w:type="pct"/>
            <w:vAlign w:val="center"/>
          </w:tcPr>
          <w:p w:rsidR="00583D55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same as HORIZONS</w:t>
            </w:r>
            <w:r w:rsidR="00C049D6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-AMI, 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except Cr Cl &lt;60</w:t>
            </w:r>
          </w:p>
        </w:tc>
      </w:tr>
      <w:tr w:rsidR="00ED51B8" w:rsidRPr="00ED51B8" w:rsidTr="005755F3">
        <w:trPr>
          <w:cnfStyle w:val="000000100000"/>
          <w:trHeight w:val="647"/>
        </w:trPr>
        <w:tc>
          <w:tcPr>
            <w:cnfStyle w:val="001000000000"/>
            <w:tcW w:w="56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keepLines/>
              <w:suppressAutoHyphens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BRIGHT</w:t>
            </w:r>
          </w:p>
        </w:tc>
        <w:tc>
          <w:tcPr>
            <w:tcW w:w="65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</w:t>
            </w:r>
            <w:r w:rsidR="00F76EA1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 –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June 2013</w:t>
            </w:r>
          </w:p>
        </w:tc>
        <w:tc>
          <w:tcPr>
            <w:tcW w:w="48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multi-center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China</w:t>
            </w:r>
          </w:p>
        </w:tc>
        <w:tc>
          <w:tcPr>
            <w:tcW w:w="53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2194</w:t>
            </w:r>
          </w:p>
        </w:tc>
        <w:tc>
          <w:tcPr>
            <w:tcW w:w="1256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18-80yrs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STEMI within 24h</w:t>
            </w:r>
          </w:p>
          <w:p w:rsidR="00A3567C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 </w:t>
            </w:r>
            <w:r w:rsidR="000857A8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||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NSTEMI needing 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emergent </w:t>
            </w:r>
            <w:r w:rsidR="000857A8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¶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PCI</w:t>
            </w:r>
          </w:p>
        </w:tc>
        <w:tc>
          <w:tcPr>
            <w:tcW w:w="1502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cardiogenic shock;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thrombolytic therapy;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anticoagulation in prior 48hr;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active or recent major bleed;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 surgery in last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m.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857A8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#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LFT 3X UL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aortic dissection, pericarditis;</w:t>
            </w:r>
          </w:p>
          <w:p w:rsidR="00516A13" w:rsidRPr="00ED51B8" w:rsidRDefault="000857A8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BP &gt;180/110; Cr Cl &lt;30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hemoglobin &lt; 10, platelets &lt;100</w:t>
            </w:r>
          </w:p>
        </w:tc>
      </w:tr>
      <w:tr w:rsidR="00ED51B8" w:rsidRPr="00ED51B8" w:rsidTr="005755F3">
        <w:tc>
          <w:tcPr>
            <w:cnfStyle w:val="001000000000"/>
            <w:tcW w:w="567" w:type="pct"/>
            <w:vAlign w:val="center"/>
          </w:tcPr>
          <w:p w:rsidR="00516A13" w:rsidRPr="00ED51B8" w:rsidRDefault="00516A13" w:rsidP="005755F3">
            <w:pPr>
              <w:keepLines/>
              <w:suppressAutoHyphens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MATRIX</w:t>
            </w:r>
          </w:p>
        </w:tc>
        <w:tc>
          <w:tcPr>
            <w:tcW w:w="658" w:type="pct"/>
            <w:vAlign w:val="center"/>
          </w:tcPr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Oct</w:t>
            </w:r>
            <w:r w:rsidR="00F76EA1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011 –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Nov</w:t>
            </w:r>
            <w:r w:rsidR="00F76EA1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483" w:type="pct"/>
            <w:vAlign w:val="center"/>
          </w:tcPr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multi-country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Spain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Sweden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Netherlands</w:t>
            </w:r>
          </w:p>
        </w:tc>
        <w:tc>
          <w:tcPr>
            <w:tcW w:w="534" w:type="pct"/>
            <w:vAlign w:val="center"/>
          </w:tcPr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7213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STEMI</w:t>
            </w:r>
            <w:r w:rsidR="006C258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401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NSTEMI</w:t>
            </w:r>
            <w:r w:rsidR="006C258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3202</w:t>
            </w:r>
          </w:p>
        </w:tc>
        <w:tc>
          <w:tcPr>
            <w:tcW w:w="1256" w:type="pct"/>
            <w:vAlign w:val="center"/>
          </w:tcPr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STEMI within 12h or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24h for ongoing ischemia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with fibrinolytics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NSTEMI with worsening or new ischemia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with two high risk factors: age &gt;60yr,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elevated cardiac enzymes, </w:t>
            </w:r>
            <w:r w:rsidR="000857A8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‡‡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EKG changes</w:t>
            </w:r>
          </w:p>
        </w:tc>
        <w:tc>
          <w:tcPr>
            <w:tcW w:w="1502" w:type="pct"/>
            <w:vAlign w:val="center"/>
          </w:tcPr>
          <w:p w:rsidR="00516A13" w:rsidRPr="00ED51B8" w:rsidRDefault="000857A8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§§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LMWH in last 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6hr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GPI use in last 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3d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 Cl &lt;30;</w:t>
            </w:r>
          </w:p>
          <w:p w:rsidR="00516A13" w:rsidRPr="00ED51B8" w:rsidRDefault="00516A13" w:rsidP="005755F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PCI in last 30d</w:t>
            </w:r>
          </w:p>
        </w:tc>
      </w:tr>
      <w:tr w:rsidR="00ED51B8" w:rsidRPr="00ED51B8" w:rsidTr="005755F3">
        <w:trPr>
          <w:cnfStyle w:val="000000100000"/>
          <w:trHeight w:val="818"/>
        </w:trPr>
        <w:tc>
          <w:tcPr>
            <w:cnfStyle w:val="001000000000"/>
            <w:tcW w:w="56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keepLines/>
              <w:suppressAutoHyphens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VALIDATE-SWEDEHEART</w:t>
            </w:r>
          </w:p>
        </w:tc>
        <w:tc>
          <w:tcPr>
            <w:tcW w:w="658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June 2014 –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Sep</w:t>
            </w:r>
            <w:r w:rsidR="00F76EA1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48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multi-center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Sweden</w:t>
            </w:r>
          </w:p>
        </w:tc>
        <w:tc>
          <w:tcPr>
            <w:tcW w:w="53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6000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NSTEMI: 3001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STEMI: 3005</w:t>
            </w:r>
          </w:p>
        </w:tc>
        <w:tc>
          <w:tcPr>
            <w:tcW w:w="1256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patients with STEMI or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NSTEMI requiring urgent PCI</w:t>
            </w:r>
          </w:p>
        </w:tc>
        <w:tc>
          <w:tcPr>
            <w:tcW w:w="1502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prior use of </w:t>
            </w:r>
            <w:r w:rsidR="00A71E58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|| ||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on admission;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 Cl &lt;60;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life expectancy &lt;1yr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uncontrolled hypertension;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thrombocytopenia; </w:t>
            </w:r>
            <w:r w:rsidR="00583D55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ongoing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bleed</w:t>
            </w:r>
          </w:p>
          <w:p w:rsidR="00516A13" w:rsidRPr="00ED51B8" w:rsidRDefault="00516A13" w:rsidP="005755F3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subacute bacterial endocarditis</w:t>
            </w:r>
          </w:p>
        </w:tc>
      </w:tr>
    </w:tbl>
    <w:p w:rsidR="00246E09" w:rsidRDefault="00C52DFE" w:rsidP="00D67DD8">
      <w:r>
        <w:rPr>
          <w:noProof/>
        </w:rPr>
        <w:pict>
          <v:shape id="Text Box 12" o:spid="_x0000_s1027" type="#_x0000_t202" style="position:absolute;margin-left:-7.25pt;margin-top:430.8pt;width:202.85pt;height:101.45pt;z-index:2516951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" fillcolor="white [3201]" stroked="f" strokeweight=".5pt">
            <v:textbox>
              <w:txbxContent>
                <w:p w:rsidR="002F51A9" w:rsidRPr="00241BD5" w:rsidRDefault="002F51A9" w:rsidP="001F3B24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241BD5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* </w:t>
                  </w: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STEMI: ST-elevation myocardial infarction </w:t>
                  </w:r>
                </w:p>
                <w:p w:rsidR="002F51A9" w:rsidRPr="00241BD5" w:rsidRDefault="002F51A9" w:rsidP="001F3B24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† HIT: heparin induced thrombocytopenia</w:t>
                  </w:r>
                </w:p>
                <w:p w:rsidR="002F51A9" w:rsidRPr="00241BD5" w:rsidRDefault="002F51A9" w:rsidP="001F3B24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‡ GI: gastrointestinal</w:t>
                  </w:r>
                </w:p>
                <w:p w:rsidR="002F51A9" w:rsidRPr="00241BD5" w:rsidRDefault="002F51A9" w:rsidP="001F3B24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§ Cr Cl: creatinine clearance</w:t>
                  </w:r>
                </w:p>
                <w:p w:rsidR="002F51A9" w:rsidRPr="00241BD5" w:rsidRDefault="002F51A9" w:rsidP="001F3B24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|| NSTEMI: Non-ST-elevation myocardial infarction</w:t>
                  </w:r>
                </w:p>
                <w:p w:rsidR="002F51A9" w:rsidRPr="00241BD5" w:rsidRDefault="002F51A9" w:rsidP="000348D4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¶ PCI: percutaneous coronary intervention </w:t>
                  </w:r>
                </w:p>
                <w:p w:rsidR="002F51A9" w:rsidRPr="00241BD5" w:rsidRDefault="002F51A9" w:rsidP="001F3B24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:rsidR="002F51A9" w:rsidRPr="00241BD5" w:rsidRDefault="002F51A9" w:rsidP="00F71A2D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:rsidR="002F51A9" w:rsidRPr="00241BD5" w:rsidRDefault="002F51A9" w:rsidP="00F71A2D">
                  <w:pPr>
                    <w:spacing w:line="360" w:lineRule="auto"/>
                    <w:rPr>
                      <w:color w:val="000000" w:themeColor="text1"/>
                    </w:rPr>
                  </w:pPr>
                </w:p>
                <w:p w:rsidR="002F51A9" w:rsidRPr="00241BD5" w:rsidRDefault="002F51A9" w:rsidP="00F71A2D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13" o:spid="_x0000_s1028" type="#_x0000_t202" style="position:absolute;margin-left:344.6pt;margin-top:431.95pt;width:355.6pt;height:90.15pt;z-index:251697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" fillcolor="white [3201]" stroked="f" strokeweight=".5pt">
            <v:textbox>
              <w:txbxContent>
                <w:p w:rsidR="002F51A9" w:rsidRPr="00241BD5" w:rsidRDefault="002F51A9" w:rsidP="001F3B24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# LFT: liver function tests</w:t>
                  </w:r>
                </w:p>
                <w:p w:rsidR="002F51A9" w:rsidRPr="00241BD5" w:rsidRDefault="002F51A9" w:rsidP="001F3B24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** BP: blood pressure</w:t>
                  </w:r>
                </w:p>
                <w:p w:rsidR="002F51A9" w:rsidRPr="00241BD5" w:rsidRDefault="002F51A9" w:rsidP="001F3B24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‡‡ EKG: electrocardiogram</w:t>
                  </w:r>
                </w:p>
                <w:p w:rsidR="002F51A9" w:rsidRPr="00241BD5" w:rsidRDefault="002F51A9" w:rsidP="000857A8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§§ LMWH: low molecular weight heparin </w:t>
                  </w:r>
                </w:p>
                <w:p w:rsidR="002F51A9" w:rsidRPr="00241BD5" w:rsidRDefault="002F51A9" w:rsidP="000857A8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|| || GPI: glycoprotein IIb/IIIa inhibitors</w:t>
                  </w:r>
                </w:p>
                <w:p w:rsidR="002F51A9" w:rsidRPr="00241BD5" w:rsidRDefault="002F51A9" w:rsidP="000857A8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:rsidR="002F51A9" w:rsidRPr="00241BD5" w:rsidRDefault="002F51A9" w:rsidP="001F3B24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:rsidR="002F51A9" w:rsidRPr="00241BD5" w:rsidRDefault="002F51A9" w:rsidP="001F3B24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:rsidR="002F51A9" w:rsidRPr="00241BD5" w:rsidRDefault="002F51A9" w:rsidP="001F3B24">
                  <w:pPr>
                    <w:spacing w:line="360" w:lineRule="auto"/>
                    <w:rPr>
                      <w:color w:val="000000" w:themeColor="text1"/>
                    </w:rPr>
                  </w:pPr>
                </w:p>
                <w:p w:rsidR="002F51A9" w:rsidRPr="00241BD5" w:rsidRDefault="002F51A9" w:rsidP="001F3B24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583D55" w:rsidRDefault="00583D55" w:rsidP="007C4BAC">
      <w:pPr>
        <w:rPr>
          <w:rFonts w:ascii="Times New Roman" w:hAnsi="Times New Roman" w:cs="Times New Roman"/>
          <w:b/>
          <w:sz w:val="20"/>
          <w:szCs w:val="20"/>
        </w:rPr>
      </w:pPr>
    </w:p>
    <w:p w:rsidR="00583D55" w:rsidRDefault="00583D55" w:rsidP="007C4BAC">
      <w:pPr>
        <w:rPr>
          <w:rFonts w:ascii="Times New Roman" w:hAnsi="Times New Roman" w:cs="Times New Roman"/>
          <w:b/>
          <w:sz w:val="20"/>
          <w:szCs w:val="20"/>
        </w:rPr>
      </w:pPr>
    </w:p>
    <w:p w:rsidR="00583D55" w:rsidRDefault="00583D55" w:rsidP="007C4BAC">
      <w:pPr>
        <w:rPr>
          <w:rFonts w:ascii="Times New Roman" w:hAnsi="Times New Roman" w:cs="Times New Roman"/>
          <w:b/>
          <w:sz w:val="20"/>
          <w:szCs w:val="20"/>
        </w:rPr>
      </w:pPr>
    </w:p>
    <w:p w:rsidR="00583D55" w:rsidRDefault="00583D55" w:rsidP="007C4BAC">
      <w:pPr>
        <w:rPr>
          <w:rFonts w:ascii="Times New Roman" w:hAnsi="Times New Roman" w:cs="Times New Roman"/>
          <w:b/>
          <w:sz w:val="20"/>
          <w:szCs w:val="20"/>
        </w:rPr>
      </w:pPr>
    </w:p>
    <w:p w:rsidR="00583D55" w:rsidRDefault="00583D55" w:rsidP="007C4BAC">
      <w:pPr>
        <w:rPr>
          <w:rFonts w:ascii="Times New Roman" w:hAnsi="Times New Roman" w:cs="Times New Roman"/>
          <w:b/>
          <w:sz w:val="20"/>
          <w:szCs w:val="20"/>
        </w:rPr>
      </w:pPr>
    </w:p>
    <w:p w:rsidR="00583D55" w:rsidRDefault="00583D55" w:rsidP="007C4BAC">
      <w:pPr>
        <w:rPr>
          <w:rFonts w:ascii="Times New Roman" w:hAnsi="Times New Roman" w:cs="Times New Roman"/>
          <w:b/>
          <w:sz w:val="20"/>
          <w:szCs w:val="20"/>
        </w:rPr>
      </w:pPr>
    </w:p>
    <w:p w:rsidR="00583D55" w:rsidRDefault="00583D55" w:rsidP="007C4BAC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966"/>
        <w:tblW w:w="4826" w:type="pct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single" w:sz="18" w:space="0" w:color="000000" w:themeColor="text1"/>
          <w:insideV w:val="none" w:sz="0" w:space="0" w:color="auto"/>
        </w:tblBorders>
        <w:tblLook w:val="04A0"/>
      </w:tblPr>
      <w:tblGrid>
        <w:gridCol w:w="1691"/>
        <w:gridCol w:w="3598"/>
        <w:gridCol w:w="3779"/>
        <w:gridCol w:w="3377"/>
        <w:gridCol w:w="1662"/>
      </w:tblGrid>
      <w:tr w:rsidR="00537E91" w:rsidRPr="00ED51B8" w:rsidTr="00537E91">
        <w:tc>
          <w:tcPr>
            <w:tcW w:w="59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Trial</w:t>
            </w:r>
          </w:p>
        </w:tc>
        <w:tc>
          <w:tcPr>
            <w:tcW w:w="1275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Purpose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Bivalirudin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Pre-Procedural</w:t>
            </w:r>
          </w:p>
        </w:tc>
      </w:tr>
      <w:tr w:rsidR="00537E91" w:rsidRPr="00ED51B8" w:rsidTr="00537E91">
        <w:tc>
          <w:tcPr>
            <w:tcW w:w="59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HORIZONS-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AMI</w:t>
            </w:r>
          </w:p>
        </w:tc>
        <w:tc>
          <w:tcPr>
            <w:tcW w:w="1275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compared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Blvd to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†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UFH and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routine GPI in patients 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undergoing emergent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‡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PCI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0.75mg/kg Blvd followed by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1.75mg/kg/hr until completion of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‡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PCI only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§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GPI for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||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bailout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UFH 60u/kg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bolus for clotting time &lt; 200-250sec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in all patients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clopidogrel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UFH for both</w:t>
            </w:r>
          </w:p>
        </w:tc>
      </w:tr>
      <w:tr w:rsidR="00537E91" w:rsidRPr="00ED51B8" w:rsidTr="00537E91">
        <w:tc>
          <w:tcPr>
            <w:tcW w:w="59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EUROMAX</w:t>
            </w:r>
          </w:p>
        </w:tc>
        <w:tc>
          <w:tcPr>
            <w:tcW w:w="1275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assessed Blvd versus UFH with optional use of GPI initiated during transport to emergent PCI; use of radial access and novel ADP inhibitors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0.75mg/kg Blvd followed by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infusion of 1.75mg/kg/hr and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post-PCI</w:t>
            </w:r>
            <w:r w:rsidRPr="00ED51B8">
              <w:rPr>
                <w:rFonts w:ascii="arrow" w:hAnsi="arrow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Symbol" w:char="F0B3"/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0.25mg/kg/hr for 4hr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for bailout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UFH 100u/kg without GPI or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60u/kg with GPI or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IV bolus of enoxaparin 0.5mg/kg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optional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novel P2Y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12 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inhibitor</w:t>
            </w:r>
          </w:p>
        </w:tc>
      </w:tr>
      <w:tr w:rsidR="00537E91" w:rsidRPr="00ED51B8" w:rsidTr="00537E91">
        <w:tc>
          <w:tcPr>
            <w:tcW w:w="59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HEAT-P</w:t>
            </w:r>
            <w:r w:rsidR="002F51A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CI</w:t>
            </w:r>
          </w:p>
        </w:tc>
        <w:tc>
          <w:tcPr>
            <w:tcW w:w="1275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compared Blvd to UFH without use of GPI, unless necessary for bailout in patients undergoing emergent PCI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0.75mg/kg Blvd followed by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1.75mg/kg/hr infusion during PCI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rebolus for clotting time &lt;225s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for bailout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UFH 70u/kg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bolus for clotting time &lt;200s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for bailout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novel P2Y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12 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inhibitor</w:t>
            </w:r>
          </w:p>
        </w:tc>
      </w:tr>
      <w:tr w:rsidR="00537E91" w:rsidRPr="00ED51B8" w:rsidTr="00537E91">
        <w:tc>
          <w:tcPr>
            <w:tcW w:w="59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BRAVE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-4</w:t>
            </w:r>
          </w:p>
        </w:tc>
        <w:tc>
          <w:tcPr>
            <w:tcW w:w="1275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compared use of Blvd with prasugrel versus UFH with clopidogrel in patients undergoing emergent PCI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prasugrel 60mg LD followed by 10mg with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Blvd 0.75mg/kg followed by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1.75mg/kg/hr during PCI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for bailout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UFH 70-100u/kg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bolus for clotting time &lt; 250s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for bailout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UFH for both</w:t>
            </w:r>
          </w:p>
        </w:tc>
      </w:tr>
      <w:tr w:rsidR="00537E91" w:rsidRPr="00ED51B8" w:rsidTr="00537E91">
        <w:tc>
          <w:tcPr>
            <w:tcW w:w="59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BRIGHT</w:t>
            </w:r>
          </w:p>
        </w:tc>
        <w:tc>
          <w:tcPr>
            <w:tcW w:w="1275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assessed Blvd in comparison to UFH alone or UFH plus tirofiban in patients undergoing emergent PCI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Blvd 0.75mg/kg followed by infusion of 1.75mg/kg/h for 30mins-4hr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and optional 0.2mg/kg/hr for up to 20hr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for bailout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UFH 100u/kg bolus to achieve clotting time &lt;225sec or UFH 60u/kg + tirofiban 10ug/kg followed by 0.15ug/kg/min for 18-36hr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clopidogrel</w:t>
            </w:r>
          </w:p>
        </w:tc>
      </w:tr>
      <w:tr w:rsidR="00537E91" w:rsidRPr="00ED51B8" w:rsidTr="00537E91">
        <w:tc>
          <w:tcPr>
            <w:tcW w:w="59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MATRIX</w:t>
            </w:r>
          </w:p>
        </w:tc>
        <w:tc>
          <w:tcPr>
            <w:tcW w:w="1275" w:type="pct"/>
            <w:shd w:val="clear" w:color="auto" w:fill="auto"/>
            <w:vAlign w:val="center"/>
          </w:tcPr>
          <w:p w:rsidR="00537E91" w:rsidRPr="00ED51B8" w:rsidRDefault="00537E91" w:rsidP="00537E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Comprised of 3 nested trials:</w:t>
            </w:r>
          </w:p>
          <w:p w:rsidR="00537E91" w:rsidRPr="004A2F6B" w:rsidRDefault="00537E91" w:rsidP="00537E9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A2F6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Access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: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Compared radial to femoral</w:t>
            </w:r>
          </w:p>
          <w:p w:rsidR="00537E91" w:rsidRPr="004A2F6B" w:rsidRDefault="00537E91" w:rsidP="00537E91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A2F6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Antithrombin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: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Compared to Blvd to UFH</w:t>
            </w:r>
          </w:p>
          <w:p w:rsidR="00537E91" w:rsidRPr="004A2F6B" w:rsidRDefault="00537E91" w:rsidP="00537E9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4A2F6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Treatment Duration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: </w:t>
            </w:r>
            <w:r w:rsidRPr="004A2F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post-PCI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Blvd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0.75mg/kg Blvd followed by infusion of 1.75mg/kg/hr until completion with subsequent randomization to continue infusion at full dose for 4hr or 0.25mg/kg/hr for 6hr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for bailout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UFH 70-100u/kg without GPI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50-70u/kg with GPI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optional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clopidogrel or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novel P2Y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12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inhibitor</w:t>
            </w:r>
          </w:p>
        </w:tc>
      </w:tr>
      <w:tr w:rsidR="00537E91" w:rsidRPr="00ED51B8" w:rsidTr="00537E91">
        <w:tc>
          <w:tcPr>
            <w:tcW w:w="59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VALIDATE-SWEDEHEART</w:t>
            </w:r>
          </w:p>
        </w:tc>
        <w:tc>
          <w:tcPr>
            <w:tcW w:w="1275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assessed Blvd in comparison to UFH without use of routine GPI in patients undergoing emergent PCI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0.75mg/kg Blvd followed by infusion of 1.75mg/kg/hr during PCI with 65% considered to received prolonged infusion (mean duration 57min)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for bailout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UFH 70-100u/kg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bolus for clotting time &lt;250s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for bailout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novel P2Y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12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inhibitor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UFH for both</w:t>
            </w:r>
          </w:p>
          <w:p w:rsidR="00537E91" w:rsidRPr="00ED51B8" w:rsidRDefault="00537E91" w:rsidP="0053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7C4BAC" w:rsidRDefault="00AA2198" w:rsidP="007C4BA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37E91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303B4C" w:rsidRPr="005755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II. Trial Interventions</w:t>
      </w:r>
    </w:p>
    <w:p w:rsidR="003A0B7F" w:rsidRDefault="00C52DFE" w:rsidP="007C4BAC">
      <w:pPr>
        <w:rPr>
          <w:rFonts w:ascii="Times New Roman" w:hAnsi="Times New Roman" w:cs="Times New Roman"/>
          <w:b/>
          <w:sz w:val="20"/>
          <w:szCs w:val="20"/>
        </w:rPr>
      </w:pPr>
      <w:r w:rsidRPr="00C52DFE">
        <w:rPr>
          <w:noProof/>
          <w:vertAlign w:val="superscript"/>
        </w:rPr>
        <w:pict>
          <v:shape id="Text Box 4" o:spid="_x0000_s1029" type="#_x0000_t202" style="position:absolute;margin-left:4.05pt;margin-top:384.5pt;width:655.15pt;height:87.6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" fillcolor="window" stroked="f" strokeweight=".5pt">
            <v:textbox>
              <w:txbxContent>
                <w:p w:rsidR="002F51A9" w:rsidRPr="00241BD5" w:rsidRDefault="002F51A9" w:rsidP="00191C09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*Blvd: Bivalirudin</w:t>
                  </w:r>
                </w:p>
                <w:p w:rsidR="002F51A9" w:rsidRPr="00241BD5" w:rsidRDefault="002F51A9" w:rsidP="00191C09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† UFH: Unfractionated heparin </w:t>
                  </w:r>
                </w:p>
                <w:p w:rsidR="002F51A9" w:rsidRPr="00241BD5" w:rsidRDefault="002F51A9" w:rsidP="00191C09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‡ PCI: Percutaneous coronary angiography </w:t>
                  </w:r>
                </w:p>
                <w:p w:rsidR="002F51A9" w:rsidRPr="00241BD5" w:rsidRDefault="002F51A9" w:rsidP="000348D4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§ GPI: Glycoprotein IIb/IIIa inhibitors</w:t>
                  </w:r>
                </w:p>
                <w:p w:rsidR="002F51A9" w:rsidRPr="00241BD5" w:rsidRDefault="002F51A9" w:rsidP="00A71E58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|| Bailout is defined as massive thrombus, heavy clot burden, slow or no reflow   </w:t>
                  </w:r>
                </w:p>
                <w:p w:rsidR="002F51A9" w:rsidRPr="00241BD5" w:rsidRDefault="002F51A9" w:rsidP="00A71E58">
                  <w:pPr>
                    <w:spacing w:line="360" w:lineRule="auto"/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</w:p>
    <w:p w:rsidR="007C4BAC" w:rsidRPr="007C4BAC" w:rsidRDefault="007C4BAC" w:rsidP="007C4BAC">
      <w:pPr>
        <w:rPr>
          <w:rFonts w:ascii="Times New Roman" w:hAnsi="Times New Roman" w:cs="Times New Roman"/>
          <w:b/>
          <w:sz w:val="20"/>
          <w:szCs w:val="20"/>
        </w:rPr>
      </w:pPr>
    </w:p>
    <w:p w:rsidR="00246E09" w:rsidRDefault="00C52DFE">
      <w:r>
        <w:rPr>
          <w:noProof/>
        </w:rPr>
        <w:pict>
          <v:shape id="Text Box 9" o:spid="_x0000_s1030" type="#_x0000_t202" style="position:absolute;margin-left:-18.7pt;margin-top:405.05pt;width:564.5pt;height:45.3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" fillcolor="white [3201]" stroked="f" strokeweight=".5pt">
            <v:textbox>
              <w:txbxContent>
                <w:p w:rsidR="002F51A9" w:rsidRPr="008B677B" w:rsidRDefault="002F51A9" w:rsidP="003A0B7F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B677B">
                    <w:rPr>
                      <w:rFonts w:ascii="Times New Roman" w:hAnsi="Times New Roman" w:cs="Times New Roman"/>
                      <w:b/>
                      <w:sz w:val="16"/>
                      <w:szCs w:val="16"/>
                      <w:vertAlign w:val="superscript"/>
                    </w:rPr>
                    <w:t>*</w:t>
                  </w:r>
                  <w:r w:rsidRPr="008B677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Trial names as previously outlined in manuscript </w:t>
                  </w:r>
                </w:p>
                <w:p w:rsidR="002F51A9" w:rsidRPr="008B677B" w:rsidRDefault="002F51A9" w:rsidP="003A0B7F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551741" w:rsidRDefault="00551741">
      <w:pPr>
        <w:rPr>
          <w:rFonts w:ascii="Times New Roman" w:hAnsi="Times New Roman" w:cs="Times New Roman"/>
          <w:b/>
          <w:sz w:val="24"/>
          <w:szCs w:val="24"/>
        </w:rPr>
      </w:pPr>
    </w:p>
    <w:p w:rsidR="00551741" w:rsidRDefault="00C52DFE" w:rsidP="003D7E0D">
      <w:pPr>
        <w:rPr>
          <w:rFonts w:ascii="Times New Roman" w:hAnsi="Times New Roman" w:cs="Times New Roman"/>
          <w:b/>
          <w:sz w:val="24"/>
          <w:szCs w:val="24"/>
        </w:rPr>
      </w:pPr>
      <w:r w:rsidRPr="00C52DFE">
        <w:rPr>
          <w:noProof/>
          <w:vertAlign w:val="superscript"/>
        </w:rPr>
        <w:pict>
          <v:shape id="_x0000_s1031" type="#_x0000_t202" style="position:absolute;margin-left:-16.85pt;margin-top:380.65pt;width:655.15pt;height:1in;z-index:251677696;visibility:visible;mso-width-relative:margin;mso-height-relative:margin" fillcolor="window" stroked="f" strokeweight=".5pt">
            <v:textbox>
              <w:txbxContent>
                <w:p w:rsidR="002F51A9" w:rsidRPr="00DB62C9" w:rsidRDefault="002F51A9" w:rsidP="00516A1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B62C9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>*</w:t>
                  </w:r>
                  <w:r w:rsidRPr="00DB62C9">
                    <w:rPr>
                      <w:rFonts w:ascii="Times New Roman" w:hAnsi="Times New Roman" w:cs="Times New Roman"/>
                      <w:sz w:val="16"/>
                      <w:szCs w:val="16"/>
                    </w:rPr>
                    <w:t>Trial names as previously outlined in manuscript and table I</w:t>
                  </w:r>
                </w:p>
                <w:p w:rsidR="002F51A9" w:rsidRPr="00A42656" w:rsidRDefault="002F51A9" w:rsidP="00516A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†</w:t>
                  </w:r>
                  <w:r w:rsidRPr="00A4265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Unfractionated heparin (UFH) </w:t>
                  </w:r>
                </w:p>
                <w:p w:rsidR="002F51A9" w:rsidRDefault="002F51A9" w:rsidP="00516A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‡</w:t>
                  </w:r>
                  <w:r w:rsidRPr="00A4265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Percutaneous coronary angiography (PCI) </w:t>
                  </w:r>
                </w:p>
                <w:p w:rsidR="002F51A9" w:rsidRDefault="002F51A9" w:rsidP="00516A1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 xml:space="preserve">§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Glycoprotein IIb/IIIa inhibitors (GPI)</w:t>
                  </w:r>
                </w:p>
                <w:p w:rsidR="002F51A9" w:rsidRPr="00BB28E3" w:rsidRDefault="002F51A9" w:rsidP="00516A13"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 xml:space="preserve">||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Bailout is defined as massive thrombus, heavy clot burden, slow or no reflow   </w:t>
                  </w:r>
                </w:p>
              </w:txbxContent>
            </v:textbox>
          </v:shape>
        </w:pict>
      </w:r>
    </w:p>
    <w:p w:rsidR="00551741" w:rsidRPr="00D67DD8" w:rsidRDefault="00551741" w:rsidP="003D7E0D"/>
    <w:p w:rsidR="002778B4" w:rsidRDefault="002778B4" w:rsidP="006516DA">
      <w:pPr>
        <w:rPr>
          <w:rFonts w:ascii="Times New Roman" w:hAnsi="Times New Roman" w:cs="Times New Roman"/>
          <w:b/>
          <w:sz w:val="24"/>
          <w:szCs w:val="24"/>
        </w:rPr>
      </w:pPr>
    </w:p>
    <w:p w:rsidR="00162B4C" w:rsidRPr="002778B4" w:rsidRDefault="00C52DFE" w:rsidP="00013F4A">
      <w:pPr>
        <w:rPr>
          <w:sz w:val="24"/>
          <w:szCs w:val="24"/>
        </w:rPr>
      </w:pPr>
      <w:r w:rsidRPr="00C52DFE">
        <w:rPr>
          <w:noProof/>
        </w:rPr>
        <w:pict>
          <v:shape id="Text Box 1" o:spid="_x0000_s1032" type="#_x0000_t202" style="position:absolute;margin-left:-12.3pt;margin-top:230.45pt;width:739.75pt;height:92.85pt;z-index:251657728;visibility:visible;mso-width-relative:margin;mso-height-relative:margin" fillcolor="window" stroked="f" strokeweight=".5pt">
            <v:textbox>
              <w:txbxContent>
                <w:p w:rsidR="002F51A9" w:rsidRDefault="002F51A9" w:rsidP="0081538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15383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major bleeding defined as intracranial or intraocular hemorrhage; bleeding at access site, with a hematoma 5cm or larger that required intervention; decrease in hemoglobin (hgb)of 4 grams per deciliter (g/dL) or more without overt bleeding; 3g/dL with an overt bleeding source; reoperation for bleeding; or blood transfusion. </w:t>
                  </w:r>
                </w:p>
                <w:p w:rsidR="002F51A9" w:rsidRDefault="002F51A9" w:rsidP="0081538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2</w:t>
                  </w:r>
                  <w:r w:rsidRPr="0081538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Thrombolysis in Myocardial Infarction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(TIMI) </w:t>
                  </w:r>
                </w:p>
                <w:p w:rsidR="002F51A9" w:rsidRDefault="002F51A9" w:rsidP="0081538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3</w:t>
                  </w:r>
                  <w:r w:rsidRPr="00815383">
                    <w:rPr>
                      <w:rFonts w:ascii="Times New Roman" w:hAnsi="Times New Roman" w:cs="Times New Roman"/>
                      <w:sz w:val="16"/>
                      <w:szCs w:val="16"/>
                    </w:rPr>
                    <w:t>Global Utilization of Streptokinase and Tissue Plasminogen Activator for Occluded Co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ronary Arteries (GUSTO) </w:t>
                  </w:r>
                </w:p>
                <w:p w:rsidR="002F51A9" w:rsidRDefault="002F51A9" w:rsidP="0081538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NACE: combination of major bleeding or a composite of major adverse cardiovascular events, including death, reinfarction, target revascularization for ischemia, and stroke </w:t>
                  </w:r>
                </w:p>
                <w:p w:rsidR="002F51A9" w:rsidRDefault="002F51A9" w:rsidP="00013F4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non-cardiac death includes bleeding-related death</w:t>
                  </w:r>
                </w:p>
                <w:p w:rsidR="002F51A9" w:rsidRDefault="002F51A9" w:rsidP="00013F4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MACE: composite death from any cause, myocardial infarction, ischemia-driven revascularization, stroke</w:t>
                  </w:r>
                </w:p>
                <w:p w:rsidR="002F51A9" w:rsidRDefault="002F51A9" w:rsidP="00013F4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This was the original primary outcome; it was changed during the course of the trial in order to obtain the necessary sample size for adequate power</w:t>
                  </w:r>
                </w:p>
                <w:p w:rsidR="002F51A9" w:rsidRDefault="002F51A9" w:rsidP="00013F4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8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BARC: Bleeding Academic Research Consortium</w:t>
                  </w:r>
                </w:p>
                <w:p w:rsidR="002F51A9" w:rsidRPr="00DE7F1E" w:rsidRDefault="002F51A9" w:rsidP="00013F4A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UFH: Unfractionated heparin;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10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GPI: Glycoprotein IIb/IIIa inhibitors  </w:t>
                  </w:r>
                </w:p>
                <w:p w:rsidR="002F51A9" w:rsidRDefault="002F51A9" w:rsidP="0081538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F51A9" w:rsidRPr="00BB28E3" w:rsidRDefault="002F51A9" w:rsidP="0081538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F51A9" w:rsidRDefault="002F51A9" w:rsidP="0081538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</w:t>
                  </w:r>
                </w:p>
                <w:p w:rsidR="002F51A9" w:rsidRPr="00A03C7E" w:rsidRDefault="002F51A9" w:rsidP="0081538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F51A9" w:rsidRDefault="002F51A9" w:rsidP="0081538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F51A9" w:rsidRPr="00725069" w:rsidRDefault="002F51A9" w:rsidP="0081538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2F51A9" w:rsidRPr="00815383" w:rsidRDefault="002F51A9" w:rsidP="0081538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F51A9" w:rsidRPr="00815383" w:rsidRDefault="002F51A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 w:rsidRPr="00C52DFE">
        <w:rPr>
          <w:noProof/>
        </w:rPr>
        <w:pict>
          <v:shape id="Text Box 5" o:spid="_x0000_s1033" type="#_x0000_t202" style="position:absolute;margin-left:-16.85pt;margin-top:389.4pt;width:635.15pt;height:40.65pt;z-index:251663360;visibility:visible;mso-width-relative:margin;mso-height-relative:margin" fillcolor="window" stroked="f" strokeweight=".5pt">
            <v:textbox>
              <w:txbxContent>
                <w:p w:rsidR="002F51A9" w:rsidRDefault="002F51A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STEMI: ST-segment elevation myocardial infarction </w:t>
                  </w:r>
                </w:p>
                <w:p w:rsidR="002F51A9" w:rsidRDefault="002F51A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NSTEMI: Non-ST-segment elevation myocardial infarction</w:t>
                  </w:r>
                </w:p>
                <w:p w:rsidR="002F51A9" w:rsidRPr="008E6E72" w:rsidRDefault="002F51A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Cr Cl: creatinine clearance  </w:t>
                  </w:r>
                </w:p>
                <w:p w:rsidR="002F51A9" w:rsidRPr="008E6E72" w:rsidRDefault="002F51A9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tbl>
      <w:tblPr>
        <w:tblStyle w:val="a3"/>
        <w:tblpPr w:leftFromText="180" w:rightFromText="180" w:vertAnchor="page" w:horzAnchor="margin" w:tblpXSpec="center" w:tblpY="951"/>
        <w:tblW w:w="5031" w:type="pct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single" w:sz="18" w:space="0" w:color="000000" w:themeColor="text1"/>
          <w:insideV w:val="none" w:sz="0" w:space="0" w:color="auto"/>
        </w:tblBorders>
        <w:tblLayout w:type="fixed"/>
        <w:tblLook w:val="04A0"/>
      </w:tblPr>
      <w:tblGrid>
        <w:gridCol w:w="1933"/>
        <w:gridCol w:w="2157"/>
        <w:gridCol w:w="3098"/>
        <w:gridCol w:w="1351"/>
        <w:gridCol w:w="6168"/>
      </w:tblGrid>
      <w:tr w:rsidR="00537E91" w:rsidRPr="00ED51B8" w:rsidTr="00537E91">
        <w:tc>
          <w:tcPr>
            <w:tcW w:w="65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Trial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Primary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Secondary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Bleeding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Outcomes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(rates %)</w:t>
            </w:r>
          </w:p>
        </w:tc>
      </w:tr>
      <w:tr w:rsidR="00537E91" w:rsidRPr="00ED51B8" w:rsidTr="00537E91">
        <w:tc>
          <w:tcPr>
            <w:tcW w:w="65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HORIZONS-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AMI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 bleeding at 30d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NACE at 30d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cardiac death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non-cardiac death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primary components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lastRenderedPageBreak/>
              <w:t>†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MACE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NACE at 3yr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lastRenderedPageBreak/>
              <w:t>‡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HORIZONS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§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TIMI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||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GUSTO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lastRenderedPageBreak/>
              <w:t>#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Blvd alone compared to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UFH +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‡‡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GPI reduced major bleed (4.9 v 8.3)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and NACE (9.2 v 12), sustained at 3yr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Blvd reduced cardiac death (1.8 to 2.9) and all cause death (2.1 v 3.1)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acute stent thrombosis was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increased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with Blvd (1.3 v 0.3)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MACE not statistically significant (5.5 v 5.4)</w:t>
            </w:r>
          </w:p>
        </w:tc>
      </w:tr>
      <w:tr w:rsidR="00537E91" w:rsidRPr="00ED51B8" w:rsidTr="00537E91">
        <w:tc>
          <w:tcPr>
            <w:tcW w:w="65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EUROMAX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NACE at 30d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 bleeding at 30d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composite of death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reinfarction or major bleeding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MACE and NACE at 30d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primary components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HORIZONS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TIMI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GUSTO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Blvd reduced NACE (5.1 v 8.5)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 bleeding (2.6 v 6.0)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and MACE (6.6 v 9.2)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acute stent thrombosis was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increased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with Blvd (1.1 v 0.2)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significant difference in rates of death (2.9 v 3.1)</w:t>
            </w:r>
          </w:p>
        </w:tc>
      </w:tr>
      <w:tr w:rsidR="00537E91" w:rsidRPr="00ED51B8" w:rsidTr="00537E91">
        <w:tc>
          <w:tcPr>
            <w:tcW w:w="65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HEAT-P</w:t>
            </w:r>
            <w:r w:rsidR="002F51A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CI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MACE at 28d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 bleeding at 28d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stent thrombosis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troponins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BARC 2 minor bleeding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¶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BARC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MACE favors heparin: (8.7 v 5.7)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difference in major bleed (3.5 v 3.1)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Blvd had more stent thrombosis (3.4 v 0.9)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difference in all cause death (5.1 v 4.3)</w:t>
            </w:r>
          </w:p>
        </w:tc>
      </w:tr>
      <w:tr w:rsidR="00537E91" w:rsidRPr="00ED51B8" w:rsidTr="00537E91">
        <w:tc>
          <w:tcPr>
            <w:tcW w:w="65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BRAVE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-4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NACE at 30d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MACE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cardiac death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TIMI bleeding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HORIZONS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difference in NACE (15.6 v 14.5)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 MACE (4.8 v 5.5)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difference in bleeding (4.1 v 12.0)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difference in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stent thrombosis with Blvd (1.1 v 1.5)</w:t>
            </w:r>
          </w:p>
        </w:tc>
      </w:tr>
      <w:tr w:rsidR="00537E91" w:rsidRPr="00ED51B8" w:rsidTr="00537E91">
        <w:tc>
          <w:tcPr>
            <w:tcW w:w="65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BRIGHT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NACE at 30d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MACE, NACE at 1yr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bleeding at 30 days and 1yr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stent thrombosis at 30d and 1yr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acquired thrombocytopenia at 30d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all cause death and cardiac death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BARC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537E91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Blvd reduced NACE at 30d (8.8 v 13.2 in UFH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and 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7.0 in UFH + tirofiban),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which was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sustained at 1yr</w:t>
            </w:r>
          </w:p>
          <w:p w:rsidR="00537E91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MACE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insignificant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among all groups (5.0, 5.8, 4.9)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bleeding at 30 days was reduced with Blvd (4.1, 7.5, 12.3)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difference in acute stent thrombosis (0.6, 0.9, 0.7)</w:t>
            </w:r>
          </w:p>
        </w:tc>
      </w:tr>
      <w:tr w:rsidR="00537E91" w:rsidRPr="00ED51B8" w:rsidTr="00537E91">
        <w:tc>
          <w:tcPr>
            <w:tcW w:w="65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MATRIX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AT: MACE,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NACE at 30d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TD: composite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NACE at 30d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death from cardiovascular cause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stent thrombosis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TIMI and GUSTO bleeding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BARC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major difference in MACE (10.3 v 10.9) or NACE (11.2 v 12.4)</w:t>
            </w:r>
          </w:p>
          <w:p w:rsidR="00537E91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Blvd reduced cardiac death (1.5 v 2.2) and all cause death (1.7 v 2.3)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Blvd had less major bleeding (11.0 v 13.6)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 bleeds reduced in radial group (2.1 v 2.9 at 1y)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 stent thrombosis was marginally higher in Blvd (1.0 v 0.6)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without an increase in acute stent thrombosis (0.6 v 0.4)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prolonged infusion of Blvd did not decrease stent thrombosis</w:t>
            </w:r>
          </w:p>
        </w:tc>
      </w:tr>
      <w:tr w:rsidR="00537E91" w:rsidRPr="00ED51B8" w:rsidTr="00537E91">
        <w:trPr>
          <w:trHeight w:val="809"/>
        </w:trPr>
        <w:tc>
          <w:tcPr>
            <w:tcW w:w="657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VALIDATE-SWEDEHEART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NACE at 180d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primary components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stent thrombosis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BARC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537E91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NACE did not differ at (7.2 v 8.0 at 30d and 12.3 v 12.8 180d)</w:t>
            </w:r>
          </w:p>
          <w:p w:rsidR="00537E91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all cause death insignificant (2.9 v 2.8 at 180d and 1.9 v 1.7 at 30d)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 bleeding insignificant (8.6 equally at 180d and 5.1 v 5.6 at 30d)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30d stent thrombosis favored Blvd (0.3 v 0.7)</w:t>
            </w:r>
          </w:p>
          <w:p w:rsidR="00537E91" w:rsidRPr="00ED51B8" w:rsidRDefault="00537E91" w:rsidP="00537E91">
            <w:pPr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but was insignificant at 180d (1.9 v 2.0)</w:t>
            </w:r>
          </w:p>
        </w:tc>
      </w:tr>
    </w:tbl>
    <w:p w:rsidR="00BB28E3" w:rsidRPr="007C4BAC" w:rsidRDefault="00C57626" w:rsidP="00537E91">
      <w:pPr>
        <w:rPr>
          <w:rFonts w:ascii="Times New Roman" w:hAnsi="Times New Roman" w:cs="Times New Roman"/>
          <w:b/>
          <w:sz w:val="20"/>
          <w:szCs w:val="20"/>
        </w:rPr>
      </w:pPr>
      <w:r w:rsidRPr="007C4BAC">
        <w:rPr>
          <w:rFonts w:ascii="Times New Roman" w:hAnsi="Times New Roman" w:cs="Times New Roman"/>
          <w:b/>
          <w:sz w:val="20"/>
          <w:szCs w:val="20"/>
        </w:rPr>
        <w:t>Table II</w:t>
      </w:r>
      <w:r w:rsidR="00516A13" w:rsidRPr="007C4BAC">
        <w:rPr>
          <w:rFonts w:ascii="Times New Roman" w:hAnsi="Times New Roman" w:cs="Times New Roman"/>
          <w:b/>
          <w:sz w:val="20"/>
          <w:szCs w:val="20"/>
        </w:rPr>
        <w:t>I</w:t>
      </w:r>
      <w:r w:rsidRPr="007C4BA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516A13" w:rsidRPr="007C4BAC">
        <w:rPr>
          <w:rFonts w:ascii="Times New Roman" w:hAnsi="Times New Roman" w:cs="Times New Roman"/>
          <w:b/>
          <w:sz w:val="20"/>
          <w:szCs w:val="20"/>
        </w:rPr>
        <w:t xml:space="preserve">Trial Outcomes </w:t>
      </w:r>
    </w:p>
    <w:p w:rsidR="00551741" w:rsidRDefault="00C52DFE">
      <w:pPr>
        <w:rPr>
          <w:rFonts w:ascii="Times New Roman" w:hAnsi="Times New Roman" w:cs="Times New Roman"/>
          <w:b/>
          <w:sz w:val="24"/>
          <w:szCs w:val="24"/>
        </w:rPr>
      </w:pPr>
      <w:r w:rsidRPr="00C52DFE">
        <w:rPr>
          <w:noProof/>
        </w:rPr>
        <w:pict>
          <v:shape id="_x0000_s1034" type="#_x0000_t202" style="position:absolute;margin-left:-12.35pt;margin-top:418.1pt;width:369.35pt;height:105.1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" fillcolor="window" stroked="f" strokeweight=".5pt">
            <v:textbox>
              <w:txbxContent>
                <w:p w:rsidR="002F51A9" w:rsidRPr="00ED51B8" w:rsidRDefault="002F51A9" w:rsidP="00B86F58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ED51B8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* NACE: combination of major bleeding or a composite of major adverse cardiovascular events, including death, reinfarction, target revascularization for ischemia, and stroke</w:t>
                  </w:r>
                </w:p>
                <w:p w:rsidR="002F51A9" w:rsidRPr="00ED51B8" w:rsidRDefault="002F51A9" w:rsidP="00B86F58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ED51B8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† MACE: composite death from any cause, myocardial infarction, ischemia-driven revascularization, stroke</w:t>
                  </w:r>
                </w:p>
                <w:p w:rsidR="002F51A9" w:rsidRPr="00ED51B8" w:rsidRDefault="002F51A9" w:rsidP="00B86F58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ED51B8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‡ major bleeding defined as intracranial or intraocular hemorrhage; bleeding at access site, with a hematoma 5cm or larger that required intervention; decrease in </w:t>
                  </w: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hemoglobin</w:t>
                  </w:r>
                  <w:r w:rsidRPr="00ED51B8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(hgb)of 4 grams per deciliter (g/dL) or more without overt bleeding; 3g/dL with an overt bleeding source; reoperation for bleeding; or blood transfusion.</w:t>
                  </w:r>
                </w:p>
                <w:p w:rsidR="002F51A9" w:rsidRPr="00ED51B8" w:rsidRDefault="002F51A9" w:rsidP="006551E5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:rsidR="002F51A9" w:rsidRPr="00ED51B8" w:rsidRDefault="002F51A9" w:rsidP="006551E5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:rsidR="002F51A9" w:rsidRPr="00ED51B8" w:rsidRDefault="002F51A9" w:rsidP="006551E5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ED51B8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 </w:t>
                  </w:r>
                </w:p>
                <w:p w:rsidR="002F51A9" w:rsidRPr="00ED51B8" w:rsidRDefault="002F51A9" w:rsidP="006551E5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:rsidR="002F51A9" w:rsidRPr="00ED51B8" w:rsidRDefault="002F51A9" w:rsidP="006551E5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:rsidR="002F51A9" w:rsidRPr="00ED51B8" w:rsidRDefault="002F51A9" w:rsidP="006551E5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ED51B8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  <w:p w:rsidR="002F51A9" w:rsidRPr="00ED51B8" w:rsidRDefault="002F51A9" w:rsidP="006551E5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:rsidR="002F51A9" w:rsidRPr="00ED51B8" w:rsidRDefault="002F51A9" w:rsidP="006551E5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ED51B8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 w:rsidRPr="00C52DFE">
        <w:rPr>
          <w:noProof/>
        </w:rPr>
        <w:pict>
          <v:shape id="Text Box 8" o:spid="_x0000_s1035" type="#_x0000_t202" style="position:absolute;margin-left:364.75pt;margin-top:417.5pt;width:380.05pt;height:109.7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" fillcolor="white [3201]" stroked="f" strokeweight=".5pt">
            <v:textbox>
              <w:txbxContent>
                <w:p w:rsidR="002F51A9" w:rsidRPr="00241BD5" w:rsidRDefault="002F51A9" w:rsidP="00B86F58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§ TIMI: Thrombolysis in Myocardial Infarction </w:t>
                  </w:r>
                </w:p>
                <w:p w:rsidR="002F51A9" w:rsidRPr="00241BD5" w:rsidRDefault="002F51A9" w:rsidP="00B86F58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|| GUSTO: Global Utilization of Streptokinase and Tissue Plasminogen Activator for Occluded Coronary Arteries </w:t>
                  </w:r>
                </w:p>
                <w:p w:rsidR="002F51A9" w:rsidRPr="00241BD5" w:rsidRDefault="002F51A9" w:rsidP="00B86F58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¶ BARC: Bleeding Academic Research Consortium</w:t>
                  </w:r>
                </w:p>
                <w:p w:rsidR="002F51A9" w:rsidRPr="00241BD5" w:rsidRDefault="002F51A9" w:rsidP="00B86F58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# Blvd: Bivalirudin</w:t>
                  </w:r>
                </w:p>
                <w:p w:rsidR="002F51A9" w:rsidRPr="00241BD5" w:rsidRDefault="002F51A9" w:rsidP="00B86F58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**UFH: Unfractionated heparin</w:t>
                  </w:r>
                </w:p>
                <w:p w:rsidR="002F51A9" w:rsidRPr="00241BD5" w:rsidRDefault="002F51A9" w:rsidP="00B86F58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‡‡ GPI: Glycoprotein IIb/IIIa inhibitors  </w:t>
                  </w:r>
                </w:p>
                <w:p w:rsidR="002F51A9" w:rsidRPr="00241BD5" w:rsidRDefault="002F51A9">
                  <w:pPr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</w:p>
    <w:p w:rsidR="00551741" w:rsidRDefault="00551741">
      <w:pPr>
        <w:rPr>
          <w:rFonts w:ascii="Times New Roman" w:hAnsi="Times New Roman" w:cs="Times New Roman"/>
          <w:b/>
          <w:sz w:val="24"/>
          <w:szCs w:val="24"/>
        </w:rPr>
      </w:pPr>
    </w:p>
    <w:p w:rsidR="00551741" w:rsidRDefault="00551741">
      <w:pPr>
        <w:rPr>
          <w:rFonts w:ascii="Times New Roman" w:hAnsi="Times New Roman" w:cs="Times New Roman"/>
          <w:b/>
          <w:sz w:val="24"/>
          <w:szCs w:val="24"/>
        </w:rPr>
      </w:pPr>
    </w:p>
    <w:p w:rsidR="00551741" w:rsidRPr="006516DA" w:rsidRDefault="00551741">
      <w:pPr>
        <w:rPr>
          <w:rFonts w:ascii="Times New Roman" w:hAnsi="Times New Roman" w:cs="Times New Roman"/>
          <w:b/>
          <w:sz w:val="24"/>
          <w:szCs w:val="24"/>
        </w:rPr>
      </w:pPr>
    </w:p>
    <w:p w:rsidR="00727D50" w:rsidRDefault="00727D50" w:rsidP="00727D50"/>
    <w:p w:rsidR="00236DA1" w:rsidRPr="007C4BAC" w:rsidRDefault="00B33DBD" w:rsidP="00236DA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236DA1" w:rsidRPr="007C4BAC">
        <w:rPr>
          <w:rFonts w:ascii="Times New Roman" w:hAnsi="Times New Roman" w:cs="Times New Roman"/>
          <w:b/>
          <w:sz w:val="20"/>
          <w:szCs w:val="20"/>
        </w:rPr>
        <w:t xml:space="preserve">Table IV. Patient Comorbidities </w:t>
      </w:r>
    </w:p>
    <w:p w:rsidR="00516A13" w:rsidRDefault="00C52DFE" w:rsidP="00727D50">
      <w:pPr>
        <w:rPr>
          <w:rFonts w:ascii="Times New Roman" w:hAnsi="Times New Roman" w:cs="Times New Roman"/>
          <w:b/>
          <w:sz w:val="24"/>
          <w:szCs w:val="24"/>
        </w:rPr>
      </w:pPr>
      <w:r w:rsidRPr="00C52DFE">
        <w:rPr>
          <w:noProof/>
        </w:rPr>
        <w:pict>
          <v:shape id="Text Box 6" o:spid="_x0000_s1036" type="#_x0000_t202" style="position:absolute;margin-left:1.8pt;margin-top:319.3pt;width:512.75pt;height:43.45pt;z-index:251664384;visibility:visible;mso-width-relative:margin;mso-height-relative:margin" fillcolor="window" stroked="f" strokeweight=".5pt">
            <v:textbox>
              <w:txbxContent>
                <w:p w:rsidR="002F51A9" w:rsidRPr="00106EF8" w:rsidRDefault="002F51A9" w:rsidP="00B33DBD">
                  <w:pPr>
                    <w:spacing w:line="36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06EF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*</w:t>
                  </w:r>
                  <w:r w:rsidRPr="00106EF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Trial names as previously outlined in manuscript </w:t>
                  </w:r>
                </w:p>
                <w:p w:rsidR="002F51A9" w:rsidRPr="00106EF8" w:rsidRDefault="002F51A9" w:rsidP="00B33DBD">
                  <w:pPr>
                    <w:spacing w:line="360" w:lineRule="auto"/>
                    <w:rPr>
                      <w:sz w:val="16"/>
                      <w:szCs w:val="16"/>
                    </w:rPr>
                  </w:pPr>
                  <w:r w:rsidRPr="00106EF8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† Chronic Kidney Disease, defined as GFR &lt;60</w:t>
                  </w:r>
                </w:p>
              </w:txbxContent>
            </v:textbox>
          </v:shape>
        </w:pict>
      </w:r>
    </w:p>
    <w:p w:rsidR="00727D50" w:rsidRPr="007C4BAC" w:rsidRDefault="00DE1866" w:rsidP="00DE1866">
      <w:pPr>
        <w:rPr>
          <w:rFonts w:ascii="Times New Roman" w:hAnsi="Times New Roman" w:cs="Times New Roman"/>
          <w:b/>
          <w:sz w:val="20"/>
          <w:szCs w:val="20"/>
        </w:rPr>
      </w:pPr>
      <w:r w:rsidRPr="007C4BAC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2C18DB" w:rsidRPr="007C4BAC" w:rsidRDefault="002C18DB" w:rsidP="002C18D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C4BAC">
        <w:rPr>
          <w:rFonts w:ascii="Times New Roman" w:hAnsi="Times New Roman" w:cs="Times New Roman"/>
          <w:b/>
          <w:sz w:val="20"/>
          <w:szCs w:val="20"/>
        </w:rPr>
        <w:t xml:space="preserve">Table IV. Patient Comorbidities </w:t>
      </w:r>
    </w:p>
    <w:p w:rsidR="00727D50" w:rsidRPr="002C18DB" w:rsidRDefault="00C52DFE" w:rsidP="00727D50">
      <w:pPr>
        <w:rPr>
          <w:rFonts w:ascii="Times New Roman" w:hAnsi="Times New Roman" w:cs="Times New Roman"/>
          <w:b/>
          <w:sz w:val="20"/>
          <w:szCs w:val="20"/>
        </w:rPr>
      </w:pPr>
      <w:r w:rsidRPr="00C52DFE">
        <w:rPr>
          <w:noProof/>
        </w:rPr>
        <w:pict>
          <v:shape id="_x0000_s1037" type="#_x0000_t202" style="position:absolute;margin-left:-.35pt;margin-top:314.35pt;width:512.75pt;height:72.7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" fillcolor="window" stroked="f" strokeweight=".5pt">
            <v:textbox>
              <w:txbxContent>
                <w:p w:rsidR="002F51A9" w:rsidRPr="00241BD5" w:rsidRDefault="002F51A9" w:rsidP="00241BD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* Chronic Kidney Disease, defined as GFR &lt;60</w:t>
                  </w:r>
                </w:p>
              </w:txbxContent>
            </v:textbox>
          </v:shape>
        </w:pict>
      </w:r>
    </w:p>
    <w:p w:rsidR="00727D50" w:rsidRDefault="00727D50" w:rsidP="00727D50">
      <w:pPr>
        <w:rPr>
          <w:rFonts w:ascii="Times New Roman" w:hAnsi="Times New Roman" w:cs="Times New Roman"/>
          <w:b/>
          <w:sz w:val="24"/>
          <w:szCs w:val="24"/>
        </w:rPr>
      </w:pPr>
    </w:p>
    <w:p w:rsidR="00727D50" w:rsidRDefault="00727D50" w:rsidP="00727D5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1014"/>
        <w:tblW w:w="4942" w:type="pct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single" w:sz="18" w:space="0" w:color="000000" w:themeColor="text1"/>
          <w:insideV w:val="none" w:sz="0" w:space="0" w:color="auto"/>
        </w:tblBorders>
        <w:tblLook w:val="04A0"/>
      </w:tblPr>
      <w:tblGrid>
        <w:gridCol w:w="2917"/>
        <w:gridCol w:w="2305"/>
        <w:gridCol w:w="2306"/>
        <w:gridCol w:w="2306"/>
        <w:gridCol w:w="2306"/>
        <w:gridCol w:w="2306"/>
      </w:tblGrid>
      <w:tr w:rsidR="00ED51B8" w:rsidRPr="00ED51B8" w:rsidTr="00537E91">
        <w:trPr>
          <w:trHeight w:val="188"/>
        </w:trPr>
        <w:tc>
          <w:tcPr>
            <w:tcW w:w="1010" w:type="pct"/>
            <w:shd w:val="clear" w:color="auto" w:fill="auto"/>
            <w:vAlign w:val="center"/>
          </w:tcPr>
          <w:p w:rsidR="00EC7838" w:rsidRPr="00ED51B8" w:rsidRDefault="00EC7838" w:rsidP="00B750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Trial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Smoker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Prior Myocardial Infarction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Diabetes Mellitus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204E34" w:rsidRPr="00ED51B8" w:rsidRDefault="006C2585" w:rsidP="00B750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="00EC7838"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Chronic Kidney</w:t>
            </w:r>
          </w:p>
          <w:p w:rsidR="00EC7838" w:rsidRPr="00ED51B8" w:rsidRDefault="00EC7838" w:rsidP="00B750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Disease</w:t>
            </w:r>
          </w:p>
        </w:tc>
      </w:tr>
      <w:tr w:rsidR="00ED51B8" w:rsidRPr="00ED51B8" w:rsidTr="00537E91">
        <w:trPr>
          <w:trHeight w:val="760"/>
        </w:trPr>
        <w:tc>
          <w:tcPr>
            <w:tcW w:w="1010" w:type="pct"/>
            <w:shd w:val="clear" w:color="auto" w:fill="auto"/>
            <w:vAlign w:val="center"/>
          </w:tcPr>
          <w:p w:rsidR="00B33DBD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HORIZONS-</w:t>
            </w:r>
          </w:p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AMI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A7185F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– 45%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 – 47%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10-11%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15-17%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16-17%</w:t>
            </w:r>
          </w:p>
        </w:tc>
      </w:tr>
      <w:tr w:rsidR="00ED51B8" w:rsidRPr="00ED51B8" w:rsidTr="00537E91">
        <w:trPr>
          <w:trHeight w:val="760"/>
        </w:trPr>
        <w:tc>
          <w:tcPr>
            <w:tcW w:w="1010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EUROMAX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A7185F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 – 55%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 – 42%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7-10%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12-15%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15-17%</w:t>
            </w:r>
          </w:p>
        </w:tc>
      </w:tr>
      <w:tr w:rsidR="00ED51B8" w:rsidRPr="00ED51B8" w:rsidTr="00537E91">
        <w:trPr>
          <w:trHeight w:val="760"/>
        </w:trPr>
        <w:tc>
          <w:tcPr>
            <w:tcW w:w="1010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HEAT-P</w:t>
            </w:r>
            <w:r w:rsidR="002F51A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CI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A7185F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– 43%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 – 43%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10-14%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13-15%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</w:tr>
      <w:tr w:rsidR="00ED51B8" w:rsidRPr="00ED51B8" w:rsidTr="00537E91">
        <w:trPr>
          <w:trHeight w:val="760"/>
        </w:trPr>
        <w:tc>
          <w:tcPr>
            <w:tcW w:w="1010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BRAVE</w:t>
            </w:r>
            <w:r w:rsidR="003C46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-4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A7185F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 – 66%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 – 67%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21-30%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45-41%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</w:tr>
      <w:tr w:rsidR="00ED51B8" w:rsidRPr="00ED51B8" w:rsidTr="00537E91">
        <w:trPr>
          <w:trHeight w:val="760"/>
        </w:trPr>
        <w:tc>
          <w:tcPr>
            <w:tcW w:w="1010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BRIGHT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A7185F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 – 42%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 – 63%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19-23%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10-12%</w:t>
            </w:r>
          </w:p>
        </w:tc>
      </w:tr>
      <w:tr w:rsidR="00ED51B8" w:rsidRPr="00ED51B8" w:rsidTr="00537E91">
        <w:trPr>
          <w:trHeight w:val="760"/>
        </w:trPr>
        <w:tc>
          <w:tcPr>
            <w:tcW w:w="1010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MATRIX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06366E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 – 63%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– 37%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14-15%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22-23%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1-2%</w:t>
            </w:r>
          </w:p>
        </w:tc>
      </w:tr>
      <w:tr w:rsidR="00ED51B8" w:rsidRPr="00ED51B8" w:rsidTr="00537E91">
        <w:trPr>
          <w:trHeight w:val="760"/>
        </w:trPr>
        <w:tc>
          <w:tcPr>
            <w:tcW w:w="1010" w:type="pct"/>
            <w:shd w:val="clear" w:color="auto" w:fill="auto"/>
            <w:vAlign w:val="center"/>
          </w:tcPr>
          <w:p w:rsidR="00B33DBD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VALIDATE-</w:t>
            </w:r>
          </w:p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SWEDEHEART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06366E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16-17%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EC7838" w:rsidRPr="00ED51B8" w:rsidRDefault="00EC7838" w:rsidP="00B75042">
            <w:pPr>
              <w:spacing w:before="100" w:after="1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</w:tr>
    </w:tbl>
    <w:p w:rsidR="004E69C4" w:rsidRDefault="004E69C4" w:rsidP="004E69C4">
      <w:pPr>
        <w:rPr>
          <w:rFonts w:ascii="Times New Roman" w:hAnsi="Times New Roman" w:cs="Times New Roman"/>
          <w:b/>
          <w:sz w:val="24"/>
          <w:szCs w:val="24"/>
        </w:rPr>
      </w:pPr>
    </w:p>
    <w:p w:rsidR="004E69C4" w:rsidRDefault="004E69C4">
      <w:pPr>
        <w:rPr>
          <w:rFonts w:ascii="Times New Roman" w:hAnsi="Times New Roman" w:cs="Times New Roman"/>
          <w:b/>
          <w:sz w:val="24"/>
          <w:szCs w:val="24"/>
        </w:rPr>
      </w:pPr>
    </w:p>
    <w:p w:rsidR="004E69C4" w:rsidRPr="00727D50" w:rsidRDefault="004E69C4"/>
    <w:p w:rsidR="00FE3F2A" w:rsidRDefault="00FE3F2A"/>
    <w:p w:rsidR="00FE3F2A" w:rsidRDefault="00FE3F2A"/>
    <w:p w:rsidR="006C28A0" w:rsidRDefault="00FE3F2A">
      <w:r>
        <w:tab/>
      </w:r>
    </w:p>
    <w:p w:rsidR="00BB7991" w:rsidRDefault="00BB7991"/>
    <w:p w:rsidR="006C28A0" w:rsidRDefault="006C28A0"/>
    <w:p w:rsidR="00516A13" w:rsidRDefault="00516A13">
      <w:pPr>
        <w:rPr>
          <w:rFonts w:ascii="Times New Roman" w:hAnsi="Times New Roman" w:cs="Times New Roman"/>
          <w:sz w:val="20"/>
          <w:szCs w:val="20"/>
        </w:rPr>
      </w:pPr>
    </w:p>
    <w:p w:rsidR="002C18DB" w:rsidRDefault="002C18DB">
      <w:pPr>
        <w:rPr>
          <w:rFonts w:ascii="Times New Roman" w:hAnsi="Times New Roman" w:cs="Times New Roman"/>
          <w:sz w:val="20"/>
          <w:szCs w:val="20"/>
        </w:rPr>
      </w:pPr>
    </w:p>
    <w:p w:rsidR="002C18DB" w:rsidRDefault="002C18DB" w:rsidP="002C18DB">
      <w:pPr>
        <w:rPr>
          <w:rFonts w:ascii="Times New Roman" w:hAnsi="Times New Roman" w:cs="Times New Roman"/>
          <w:b/>
          <w:sz w:val="20"/>
          <w:szCs w:val="20"/>
        </w:rPr>
      </w:pPr>
    </w:p>
    <w:p w:rsidR="002C18DB" w:rsidRDefault="002C18DB" w:rsidP="002C18DB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261"/>
        <w:tblW w:w="0" w:type="auto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single" w:sz="18" w:space="0" w:color="000000" w:themeColor="text1"/>
          <w:insideV w:val="none" w:sz="0" w:space="0" w:color="auto"/>
        </w:tblBorders>
        <w:tblLook w:val="04A0"/>
      </w:tblPr>
      <w:tblGrid>
        <w:gridCol w:w="1992"/>
        <w:gridCol w:w="1861"/>
        <w:gridCol w:w="907"/>
        <w:gridCol w:w="907"/>
        <w:gridCol w:w="818"/>
        <w:gridCol w:w="908"/>
        <w:gridCol w:w="908"/>
        <w:gridCol w:w="908"/>
        <w:gridCol w:w="908"/>
        <w:gridCol w:w="908"/>
        <w:gridCol w:w="823"/>
        <w:gridCol w:w="825"/>
        <w:gridCol w:w="825"/>
        <w:gridCol w:w="770"/>
      </w:tblGrid>
      <w:tr w:rsidR="00537E91" w:rsidRPr="00241BD5" w:rsidTr="00537E91">
        <w:tc>
          <w:tcPr>
            <w:tcW w:w="1992" w:type="dxa"/>
            <w:vMerge w:val="restart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Trials</w:t>
            </w:r>
          </w:p>
        </w:tc>
        <w:tc>
          <w:tcPr>
            <w:tcW w:w="1861" w:type="dxa"/>
            <w:vMerge w:val="restart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Study-Defined Outcome</w:t>
            </w:r>
          </w:p>
        </w:tc>
        <w:tc>
          <w:tcPr>
            <w:tcW w:w="3540" w:type="dxa"/>
            <w:gridSpan w:val="4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Heparin</w:t>
            </w:r>
          </w:p>
        </w:tc>
        <w:tc>
          <w:tcPr>
            <w:tcW w:w="3632" w:type="dxa"/>
            <w:gridSpan w:val="4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Bivalirudin</w:t>
            </w:r>
          </w:p>
        </w:tc>
        <w:tc>
          <w:tcPr>
            <w:tcW w:w="3243" w:type="dxa"/>
            <w:gridSpan w:val="4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537E91" w:rsidRPr="00241BD5" w:rsidTr="00537E91">
        <w:tc>
          <w:tcPr>
            <w:tcW w:w="1992" w:type="dxa"/>
            <w:vMerge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lightGray"/>
              </w:rPr>
            </w:pPr>
          </w:p>
        </w:tc>
        <w:tc>
          <w:tcPr>
            <w:tcW w:w="1861" w:type="dxa"/>
            <w:vMerge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lightGray"/>
              </w:rPr>
            </w:pPr>
          </w:p>
        </w:tc>
        <w:tc>
          <w:tcPr>
            <w:tcW w:w="907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907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818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908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908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908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908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908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823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825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825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70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</w:t>
            </w:r>
          </w:p>
        </w:tc>
      </w:tr>
      <w:tr w:rsidR="00537E91" w:rsidRPr="00241BD5" w:rsidTr="00537E91">
        <w:trPr>
          <w:trHeight w:val="720"/>
        </w:trPr>
        <w:tc>
          <w:tcPr>
            <w:tcW w:w="1992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HORIZONS-</w:t>
            </w:r>
          </w:p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AMI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Acute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</w:tr>
      <w:tr w:rsidR="00537E91" w:rsidRPr="00241BD5" w:rsidTr="00537E91">
        <w:trPr>
          <w:trHeight w:val="720"/>
        </w:trPr>
        <w:tc>
          <w:tcPr>
            <w:tcW w:w="1992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EUROMAX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†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Definite</w:t>
            </w:r>
          </w:p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Acute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</w:tr>
      <w:tr w:rsidR="00537E91" w:rsidRPr="00241BD5" w:rsidTr="00537E91">
        <w:trPr>
          <w:trHeight w:val="720"/>
        </w:trPr>
        <w:tc>
          <w:tcPr>
            <w:tcW w:w="1992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HEAT-P</w:t>
            </w:r>
            <w:r w:rsidR="002F51A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CI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†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Definite</w:t>
            </w:r>
          </w:p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Acute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</w:tr>
      <w:tr w:rsidR="00537E91" w:rsidRPr="00241BD5" w:rsidTr="00537E91">
        <w:trPr>
          <w:trHeight w:val="720"/>
        </w:trPr>
        <w:tc>
          <w:tcPr>
            <w:tcW w:w="1992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BRAVE-4</w:t>
            </w:r>
          </w:p>
        </w:tc>
        <w:tc>
          <w:tcPr>
            <w:tcW w:w="1861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907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907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18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908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23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25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25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</w:tr>
      <w:tr w:rsidR="00537E91" w:rsidRPr="00241BD5" w:rsidTr="00537E91">
        <w:trPr>
          <w:trHeight w:val="720"/>
        </w:trPr>
        <w:tc>
          <w:tcPr>
            <w:tcW w:w="1992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BRIGHT no GPI</w:t>
            </w:r>
          </w:p>
        </w:tc>
        <w:tc>
          <w:tcPr>
            <w:tcW w:w="1861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</w:t>
            </w:r>
          </w:p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Acute</w:t>
            </w:r>
          </w:p>
        </w:tc>
        <w:tc>
          <w:tcPr>
            <w:tcW w:w="907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907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</w:p>
        </w:tc>
        <w:tc>
          <w:tcPr>
            <w:tcW w:w="81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90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08" w:type="dxa"/>
            <w:vMerge w:val="restar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08" w:type="dxa"/>
            <w:vMerge w:val="restar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908" w:type="dxa"/>
            <w:vMerge w:val="restar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908" w:type="dxa"/>
            <w:vMerge w:val="restar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823" w:type="dxa"/>
            <w:vMerge w:val="restar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25" w:type="dxa"/>
            <w:vMerge w:val="restar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25" w:type="dxa"/>
            <w:vMerge w:val="restar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70" w:type="dxa"/>
            <w:vMerge w:val="restar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</w:tr>
      <w:tr w:rsidR="00537E91" w:rsidRPr="00241BD5" w:rsidTr="00537E91">
        <w:trPr>
          <w:trHeight w:val="720"/>
        </w:trPr>
        <w:tc>
          <w:tcPr>
            <w:tcW w:w="1992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BRIGHT with GPI</w:t>
            </w:r>
          </w:p>
        </w:tc>
        <w:tc>
          <w:tcPr>
            <w:tcW w:w="1861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</w:t>
            </w:r>
          </w:p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Acute</w:t>
            </w:r>
          </w:p>
        </w:tc>
        <w:tc>
          <w:tcPr>
            <w:tcW w:w="907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</w:p>
        </w:tc>
        <w:tc>
          <w:tcPr>
            <w:tcW w:w="907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818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908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908" w:type="dxa"/>
            <w:vMerge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7E91" w:rsidRPr="00241BD5" w:rsidTr="00537E91">
        <w:trPr>
          <w:trHeight w:val="720"/>
        </w:trPr>
        <w:tc>
          <w:tcPr>
            <w:tcW w:w="1992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MATRIX: Antithrombin</w:t>
            </w:r>
          </w:p>
        </w:tc>
        <w:tc>
          <w:tcPr>
            <w:tcW w:w="1861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†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Definite</w:t>
            </w:r>
          </w:p>
        </w:tc>
        <w:tc>
          <w:tcPr>
            <w:tcW w:w="907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7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81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90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90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0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23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25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825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770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  <w:tr w:rsidR="00537E91" w:rsidRPr="00241BD5" w:rsidTr="00537E91">
        <w:trPr>
          <w:trHeight w:val="720"/>
        </w:trPr>
        <w:tc>
          <w:tcPr>
            <w:tcW w:w="1992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MATRIX: TD</w:t>
            </w:r>
          </w:p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with infusion</w:t>
            </w:r>
          </w:p>
        </w:tc>
        <w:tc>
          <w:tcPr>
            <w:tcW w:w="1861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†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Definite</w:t>
            </w:r>
          </w:p>
        </w:tc>
        <w:tc>
          <w:tcPr>
            <w:tcW w:w="907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907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---</w:t>
            </w:r>
          </w:p>
        </w:tc>
        <w:tc>
          <w:tcPr>
            <w:tcW w:w="818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---</w:t>
            </w:r>
          </w:p>
        </w:tc>
        <w:tc>
          <w:tcPr>
            <w:tcW w:w="908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---</w:t>
            </w:r>
          </w:p>
        </w:tc>
        <w:tc>
          <w:tcPr>
            <w:tcW w:w="908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908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08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23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25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25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70" w:type="dxa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  <w:tr w:rsidR="00537E91" w:rsidRPr="00241BD5" w:rsidTr="00537E91">
        <w:trPr>
          <w:trHeight w:val="720"/>
        </w:trPr>
        <w:tc>
          <w:tcPr>
            <w:tcW w:w="1992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MATRIX: TD without infusion</w:t>
            </w:r>
          </w:p>
        </w:tc>
        <w:tc>
          <w:tcPr>
            <w:tcW w:w="1861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†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Definite</w:t>
            </w:r>
          </w:p>
        </w:tc>
        <w:tc>
          <w:tcPr>
            <w:tcW w:w="907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907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---</w:t>
            </w:r>
          </w:p>
        </w:tc>
        <w:tc>
          <w:tcPr>
            <w:tcW w:w="818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---</w:t>
            </w:r>
          </w:p>
        </w:tc>
        <w:tc>
          <w:tcPr>
            <w:tcW w:w="908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---</w:t>
            </w:r>
          </w:p>
        </w:tc>
        <w:tc>
          <w:tcPr>
            <w:tcW w:w="908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</w:p>
        </w:tc>
        <w:tc>
          <w:tcPr>
            <w:tcW w:w="908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08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23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25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25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70" w:type="dxa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  <w:tr w:rsidR="00537E91" w:rsidRPr="00241BD5" w:rsidTr="00537E91">
        <w:trPr>
          <w:trHeight w:val="720"/>
        </w:trPr>
        <w:tc>
          <w:tcPr>
            <w:tcW w:w="1992" w:type="dxa"/>
            <w:vMerge w:val="restart"/>
            <w:shd w:val="clear" w:color="auto" w:fill="auto"/>
            <w:vAlign w:val="center"/>
          </w:tcPr>
          <w:p w:rsidR="00537E91" w:rsidRPr="00241BD5" w:rsidRDefault="00537E91" w:rsidP="00537E91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VALIDATE-</w:t>
            </w:r>
          </w:p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SWEDEHEART</w:t>
            </w:r>
          </w:p>
        </w:tc>
        <w:tc>
          <w:tcPr>
            <w:tcW w:w="1861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†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Definite at 180-d</w:t>
            </w:r>
          </w:p>
        </w:tc>
        <w:tc>
          <w:tcPr>
            <w:tcW w:w="907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</w:t>
            </w:r>
          </w:p>
        </w:tc>
        <w:tc>
          <w:tcPr>
            <w:tcW w:w="907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</w:p>
        </w:tc>
        <w:tc>
          <w:tcPr>
            <w:tcW w:w="81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90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90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23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25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25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70" w:type="dxa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  <w:tr w:rsidR="00537E91" w:rsidRPr="00241BD5" w:rsidTr="00537E91">
        <w:trPr>
          <w:trHeight w:val="720"/>
        </w:trPr>
        <w:tc>
          <w:tcPr>
            <w:tcW w:w="1992" w:type="dxa"/>
            <w:vMerge/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‡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Subacute</w:t>
            </w:r>
          </w:p>
        </w:tc>
        <w:tc>
          <w:tcPr>
            <w:tcW w:w="907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907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</w:p>
        </w:tc>
        <w:tc>
          <w:tcPr>
            <w:tcW w:w="818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908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908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08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23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25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25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70" w:type="dxa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537E91" w:rsidRPr="00241BD5" w:rsidRDefault="00537E91" w:rsidP="00537E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</w:tr>
    </w:tbl>
    <w:p w:rsidR="002C18DB" w:rsidRPr="00236DA1" w:rsidRDefault="00537E91" w:rsidP="002C18D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C18DB" w:rsidRPr="00236DA1">
        <w:rPr>
          <w:rFonts w:ascii="Times New Roman" w:hAnsi="Times New Roman" w:cs="Times New Roman"/>
          <w:b/>
          <w:sz w:val="20"/>
          <w:szCs w:val="20"/>
        </w:rPr>
        <w:t xml:space="preserve">Table V. </w:t>
      </w:r>
      <w:r w:rsidR="002C18DB" w:rsidRPr="00236DA1">
        <w:rPr>
          <w:rFonts w:ascii="Times New Roman" w:hAnsi="Times New Roman"/>
          <w:b/>
          <w:color w:val="000000" w:themeColor="text1"/>
          <w:sz w:val="20"/>
          <w:szCs w:val="20"/>
        </w:rPr>
        <w:t>Stent Thrombosis (Overall/Definite/Acute/Subacute)</w:t>
      </w:r>
    </w:p>
    <w:p w:rsidR="002C18DB" w:rsidRPr="002C18DB" w:rsidRDefault="00C52DFE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52DFE">
        <w:rPr>
          <w:noProof/>
        </w:rPr>
        <w:pict>
          <v:shape id="Text Box 11" o:spid="_x0000_s1038" type="#_x0000_t202" style="position:absolute;margin-left:-7.8pt;margin-top:466.15pt;width:712.85pt;height:49.7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" fillcolor="white [3201]" stroked="f" strokeweight=".5pt">
            <v:textbox>
              <w:txbxContent>
                <w:p w:rsidR="002F51A9" w:rsidRPr="00241BD5" w:rsidRDefault="002F51A9" w:rsidP="002C18DB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*Acute: stent thrombosis that occurs within the first 24hr after PCI</w:t>
                  </w:r>
                </w:p>
                <w:p w:rsidR="002F51A9" w:rsidRPr="00241BD5" w:rsidRDefault="002F51A9" w:rsidP="002C18DB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† Definite: Overall stent thrombosis that is confirmed by angiography </w:t>
                  </w:r>
                </w:p>
                <w:p w:rsidR="002F51A9" w:rsidRPr="00241BD5" w:rsidRDefault="002F51A9" w:rsidP="002C18DB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‡ Subacute: stent thrombosis that occurs within 30d after PCI </w:t>
                  </w:r>
                </w:p>
              </w:txbxContent>
            </v:textbox>
          </v:shape>
        </w:pict>
      </w:r>
    </w:p>
    <w:p w:rsidR="00B0369A" w:rsidRDefault="008845F0" w:rsidP="002C18DB"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0369A" w:rsidRPr="00B0369A" w:rsidRDefault="00B0369A" w:rsidP="00B0369A"/>
    <w:p w:rsidR="0026168D" w:rsidRDefault="002C18DB" w:rsidP="00B0369A">
      <w:pPr>
        <w:tabs>
          <w:tab w:val="left" w:pos="5285"/>
        </w:tabs>
      </w:pPr>
      <w:r>
        <w:t xml:space="preserve">   </w:t>
      </w:r>
    </w:p>
    <w:p w:rsidR="0026168D" w:rsidRPr="00241BD5" w:rsidRDefault="00241BD5" w:rsidP="00241BD5">
      <w:pPr>
        <w:tabs>
          <w:tab w:val="left" w:pos="5285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241B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VI. Reinfarction Rates</w:t>
      </w:r>
    </w:p>
    <w:tbl>
      <w:tblPr>
        <w:tblStyle w:val="a3"/>
        <w:tblW w:w="5000" w:type="pct"/>
        <w:jc w:val="center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single" w:sz="18" w:space="0" w:color="000000" w:themeColor="text1"/>
          <w:insideV w:val="none" w:sz="0" w:space="0" w:color="auto"/>
        </w:tblBorders>
        <w:tblLook w:val="04A0"/>
      </w:tblPr>
      <w:tblGrid>
        <w:gridCol w:w="3838"/>
        <w:gridCol w:w="3470"/>
        <w:gridCol w:w="3838"/>
        <w:gridCol w:w="3470"/>
      </w:tblGrid>
      <w:tr w:rsidR="00241BD5" w:rsidRPr="00241BD5" w:rsidTr="00537E91">
        <w:trPr>
          <w:trHeight w:val="644"/>
          <w:jc w:val="center"/>
        </w:trPr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Trials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Heparin</w:t>
            </w:r>
          </w:p>
        </w:tc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Bivalirudin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AF3FB5" w:rsidP="0026168D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</w:t>
            </w:r>
            <w:r w:rsidR="0026168D"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241BD5" w:rsidRPr="00241BD5" w:rsidTr="00537E91">
        <w:trPr>
          <w:trHeight w:val="644"/>
          <w:jc w:val="center"/>
        </w:trPr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HORIZONS-</w:t>
            </w:r>
          </w:p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AMI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B75042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5042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="0026168D"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NS</w:t>
            </w:r>
          </w:p>
        </w:tc>
      </w:tr>
      <w:tr w:rsidR="00241BD5" w:rsidRPr="00241BD5" w:rsidTr="00537E91">
        <w:trPr>
          <w:trHeight w:val="644"/>
          <w:jc w:val="center"/>
        </w:trPr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EUROMAX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NS</w:t>
            </w:r>
          </w:p>
        </w:tc>
      </w:tr>
      <w:tr w:rsidR="00241BD5" w:rsidRPr="00241BD5" w:rsidTr="00537E91">
        <w:trPr>
          <w:trHeight w:val="644"/>
          <w:jc w:val="center"/>
        </w:trPr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HEAT-P</w:t>
            </w:r>
            <w:r w:rsidR="002F51A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</w:t>
            </w:r>
            <w:r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CI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0.004</w:t>
            </w:r>
          </w:p>
        </w:tc>
      </w:tr>
      <w:tr w:rsidR="00241BD5" w:rsidRPr="00241BD5" w:rsidTr="00537E91">
        <w:trPr>
          <w:trHeight w:val="644"/>
          <w:jc w:val="center"/>
        </w:trPr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BRAVE-4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NS</w:t>
            </w:r>
          </w:p>
        </w:tc>
      </w:tr>
      <w:tr w:rsidR="00241BD5" w:rsidRPr="00241BD5" w:rsidTr="00537E91">
        <w:trPr>
          <w:trHeight w:val="644"/>
          <w:jc w:val="center"/>
        </w:trPr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BRIGHT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NS</w:t>
            </w:r>
          </w:p>
        </w:tc>
      </w:tr>
      <w:tr w:rsidR="00241BD5" w:rsidRPr="00241BD5" w:rsidTr="00537E91">
        <w:trPr>
          <w:trHeight w:val="644"/>
          <w:jc w:val="center"/>
        </w:trPr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VALIDATE-</w:t>
            </w:r>
          </w:p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SWEDEHEART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NS</w:t>
            </w:r>
          </w:p>
        </w:tc>
      </w:tr>
      <w:tr w:rsidR="00241BD5" w:rsidRPr="00241BD5" w:rsidTr="00537E91">
        <w:trPr>
          <w:trHeight w:val="644"/>
          <w:jc w:val="center"/>
        </w:trPr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41BD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MATRIX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8.5</w:t>
            </w:r>
          </w:p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‡</w:t>
            </w: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1313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8.6</w:t>
            </w:r>
          </w:p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‡</w:t>
            </w: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26168D" w:rsidRPr="00241BD5" w:rsidRDefault="0026168D" w:rsidP="0026168D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BD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NS</w:t>
            </w:r>
          </w:p>
        </w:tc>
      </w:tr>
    </w:tbl>
    <w:p w:rsidR="0026168D" w:rsidRDefault="00C52DFE">
      <w:r w:rsidRPr="00C52DFE">
        <w:rPr>
          <w:rFonts w:ascii="Arial Narrow" w:hAnsi="Arial Narrow"/>
          <w:noProof/>
          <w:color w:val="000000" w:themeColor="text1"/>
        </w:rPr>
        <w:pict>
          <v:shape id="Text Box 15" o:spid="_x0000_s1039" type="#_x0000_t202" style="position:absolute;margin-left:11.15pt;margin-top:4.15pt;width:446.25pt;height:82pt;z-index:251699200;visibility:visible;mso-position-horizontal-relative:text;mso-position-vertical-relative:text;mso-width-relative:margin;mso-height-relative:margin" fillcolor="white [3201]" stroked="f" strokeweight=".5pt">
            <v:textbox>
              <w:txbxContent>
                <w:p w:rsidR="002F51A9" w:rsidRDefault="002F51A9" w:rsidP="00241BD5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176D5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*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NS: nonsignificant </w:t>
                  </w:r>
                </w:p>
                <w:p w:rsidR="002F51A9" w:rsidRDefault="002F51A9" w:rsidP="00241BD5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† with glycoprotein IIb/IIIa inhibitors </w:t>
                  </w:r>
                </w:p>
                <w:p w:rsidR="002F51A9" w:rsidRPr="00176D55" w:rsidRDefault="002F51A9" w:rsidP="00241BD5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‡ with extended bivalirudin infusion post-PCI</w:t>
                  </w:r>
                </w:p>
                <w:p w:rsidR="002F51A9" w:rsidRPr="00AF2EBE" w:rsidRDefault="002F51A9" w:rsidP="00241BD5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26168D" w:rsidRDefault="0026168D">
      <w:r>
        <w:br w:type="page"/>
      </w:r>
    </w:p>
    <w:p w:rsidR="00B0369A" w:rsidRPr="005C4923" w:rsidRDefault="00B0369A" w:rsidP="00B0369A">
      <w:pPr>
        <w:tabs>
          <w:tab w:val="left" w:pos="5285"/>
        </w:tabs>
        <w:rPr>
          <w:rFonts w:ascii="Times New Roman" w:hAnsi="Times New Roman" w:cs="Times New Roman"/>
          <w:b/>
          <w:sz w:val="20"/>
          <w:szCs w:val="20"/>
        </w:rPr>
      </w:pPr>
      <w:r w:rsidRPr="005C4923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C57626" w:rsidRPr="005C4923">
        <w:rPr>
          <w:rFonts w:ascii="Times New Roman" w:hAnsi="Times New Roman" w:cs="Times New Roman"/>
          <w:b/>
          <w:sz w:val="20"/>
          <w:szCs w:val="20"/>
        </w:rPr>
        <w:t>VI</w:t>
      </w:r>
      <w:r w:rsidR="00E64086">
        <w:rPr>
          <w:rFonts w:ascii="Times New Roman" w:hAnsi="Times New Roman" w:cs="Times New Roman"/>
          <w:b/>
          <w:sz w:val="20"/>
          <w:szCs w:val="20"/>
        </w:rPr>
        <w:t xml:space="preserve">I. </w:t>
      </w:r>
      <w:r w:rsidR="00516A13" w:rsidRPr="005C4923">
        <w:rPr>
          <w:rFonts w:ascii="Times New Roman" w:hAnsi="Times New Roman" w:cs="Times New Roman"/>
          <w:b/>
          <w:sz w:val="20"/>
          <w:szCs w:val="20"/>
        </w:rPr>
        <w:t>Bleeding Events by Definition</w:t>
      </w:r>
    </w:p>
    <w:tbl>
      <w:tblPr>
        <w:tblStyle w:val="a3"/>
        <w:tblW w:w="5000" w:type="pct"/>
        <w:jc w:val="center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single" w:sz="18" w:space="0" w:color="000000" w:themeColor="text1"/>
          <w:insideV w:val="none" w:sz="0" w:space="0" w:color="auto"/>
        </w:tblBorders>
        <w:tblLook w:val="04A0"/>
      </w:tblPr>
      <w:tblGrid>
        <w:gridCol w:w="2163"/>
        <w:gridCol w:w="1400"/>
        <w:gridCol w:w="1447"/>
        <w:gridCol w:w="2803"/>
        <w:gridCol w:w="2827"/>
        <w:gridCol w:w="2643"/>
        <w:gridCol w:w="1333"/>
      </w:tblGrid>
      <w:tr w:rsidR="00ED51B8" w:rsidRPr="00ED51B8" w:rsidTr="005755F3">
        <w:trPr>
          <w:trHeight w:val="71"/>
          <w:jc w:val="center"/>
        </w:trPr>
        <w:tc>
          <w:tcPr>
            <w:tcW w:w="740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Trials</w:t>
            </w:r>
          </w:p>
        </w:tc>
        <w:tc>
          <w:tcPr>
            <w:tcW w:w="974" w:type="pct"/>
            <w:gridSpan w:val="2"/>
            <w:tcBorders>
              <w:bottom w:val="dashSmallGap" w:sz="4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sample size</w:t>
            </w:r>
          </w:p>
        </w:tc>
        <w:tc>
          <w:tcPr>
            <w:tcW w:w="959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Bleeding Definition</w:t>
            </w:r>
          </w:p>
        </w:tc>
        <w:tc>
          <w:tcPr>
            <w:tcW w:w="967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Heparin</w:t>
            </w:r>
            <w:r w:rsidR="00516A13"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(n)</w:t>
            </w:r>
          </w:p>
        </w:tc>
        <w:tc>
          <w:tcPr>
            <w:tcW w:w="904" w:type="pct"/>
            <w:vMerge w:val="restart"/>
            <w:shd w:val="clear" w:color="auto" w:fill="auto"/>
            <w:vAlign w:val="center"/>
          </w:tcPr>
          <w:p w:rsidR="00C25690" w:rsidRPr="00ED51B8" w:rsidRDefault="00594C33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</w:t>
            </w:r>
            <w:r w:rsidR="00B33DBD"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ivalirudin</w:t>
            </w:r>
            <w:r w:rsidR="00516A13"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(n)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ED51B8" w:rsidRPr="00ED51B8" w:rsidTr="005755F3">
        <w:trPr>
          <w:trHeight w:val="70"/>
          <w:jc w:val="center"/>
        </w:trPr>
        <w:tc>
          <w:tcPr>
            <w:tcW w:w="740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dashSmallGap" w:sz="4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Heparin</w:t>
            </w:r>
          </w:p>
        </w:tc>
        <w:tc>
          <w:tcPr>
            <w:tcW w:w="495" w:type="pct"/>
            <w:tcBorders>
              <w:top w:val="dashSmallGap" w:sz="4" w:space="0" w:color="000000" w:themeColor="text1"/>
            </w:tcBorders>
            <w:shd w:val="clear" w:color="auto" w:fill="auto"/>
            <w:vAlign w:val="center"/>
          </w:tcPr>
          <w:p w:rsidR="00C25690" w:rsidRPr="00ED51B8" w:rsidRDefault="00594C33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Blvd</w:t>
            </w:r>
          </w:p>
        </w:tc>
        <w:tc>
          <w:tcPr>
            <w:tcW w:w="959" w:type="pct"/>
            <w:vMerge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7" w:type="pct"/>
            <w:vMerge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pct"/>
            <w:vMerge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D51B8" w:rsidRPr="00ED51B8" w:rsidTr="005755F3">
        <w:trPr>
          <w:trHeight w:val="360"/>
          <w:jc w:val="center"/>
        </w:trPr>
        <w:tc>
          <w:tcPr>
            <w:tcW w:w="740" w:type="pct"/>
            <w:vMerge w:val="restart"/>
            <w:shd w:val="clear" w:color="auto" w:fill="auto"/>
            <w:vAlign w:val="center"/>
          </w:tcPr>
          <w:p w:rsidR="0026168D" w:rsidRDefault="00C25690" w:rsidP="002616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HORIZONS</w:t>
            </w:r>
            <w:r w:rsidR="002616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  <w:p w:rsidR="0026168D" w:rsidRPr="00ED51B8" w:rsidRDefault="0026168D" w:rsidP="002616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AMI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1802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1800</w:t>
            </w:r>
          </w:p>
        </w:tc>
        <w:tc>
          <w:tcPr>
            <w:tcW w:w="959" w:type="pc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967" w:type="pc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341</w:t>
            </w:r>
          </w:p>
        </w:tc>
        <w:tc>
          <w:tcPr>
            <w:tcW w:w="904" w:type="pc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D51B8" w:rsidRPr="00ED51B8" w:rsidTr="005755F3">
        <w:trPr>
          <w:trHeight w:val="360"/>
          <w:jc w:val="center"/>
        </w:trPr>
        <w:tc>
          <w:tcPr>
            <w:tcW w:w="740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959" w:type="pct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</w:t>
            </w:r>
            <w:r w:rsidR="00A22C39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967" w:type="pct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904" w:type="pct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D51B8" w:rsidRPr="00ED51B8" w:rsidTr="005755F3">
        <w:trPr>
          <w:trHeight w:val="360"/>
          <w:jc w:val="center"/>
        </w:trPr>
        <w:tc>
          <w:tcPr>
            <w:tcW w:w="740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959" w:type="pct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†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TIMI</w:t>
            </w:r>
          </w:p>
        </w:tc>
        <w:tc>
          <w:tcPr>
            <w:tcW w:w="967" w:type="pct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904" w:type="pct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D51B8" w:rsidRPr="00ED51B8" w:rsidTr="005755F3">
        <w:trPr>
          <w:trHeight w:val="360"/>
          <w:jc w:val="center"/>
        </w:trPr>
        <w:tc>
          <w:tcPr>
            <w:tcW w:w="740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959" w:type="pct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‡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GUSTO</w:t>
            </w:r>
          </w:p>
        </w:tc>
        <w:tc>
          <w:tcPr>
            <w:tcW w:w="967" w:type="pct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904" w:type="pct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D51B8" w:rsidRPr="00ED51B8" w:rsidTr="005755F3">
        <w:trPr>
          <w:trHeight w:val="360"/>
          <w:jc w:val="center"/>
        </w:trPr>
        <w:tc>
          <w:tcPr>
            <w:tcW w:w="740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EUROMAX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1109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1089</w:t>
            </w:r>
          </w:p>
        </w:tc>
        <w:tc>
          <w:tcPr>
            <w:tcW w:w="959" w:type="pc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967" w:type="pc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04" w:type="pct"/>
            <w:tcBorders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ED51B8" w:rsidRPr="00ED51B8" w:rsidTr="005755F3">
        <w:trPr>
          <w:trHeight w:val="360"/>
          <w:jc w:val="center"/>
        </w:trPr>
        <w:tc>
          <w:tcPr>
            <w:tcW w:w="740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959" w:type="pct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</w:t>
            </w:r>
            <w:r w:rsidR="00A22C39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967" w:type="pct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04" w:type="pct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D51B8" w:rsidRPr="00ED51B8" w:rsidTr="005755F3">
        <w:trPr>
          <w:trHeight w:val="360"/>
          <w:jc w:val="center"/>
        </w:trPr>
        <w:tc>
          <w:tcPr>
            <w:tcW w:w="740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959" w:type="pct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†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TIMI</w:t>
            </w:r>
          </w:p>
        </w:tc>
        <w:tc>
          <w:tcPr>
            <w:tcW w:w="967" w:type="pct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904" w:type="pct"/>
            <w:tcBorders>
              <w:top w:val="dashSmallGap" w:sz="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D51B8" w:rsidRPr="00ED51B8" w:rsidTr="005755F3">
        <w:trPr>
          <w:trHeight w:val="360"/>
          <w:jc w:val="center"/>
        </w:trPr>
        <w:tc>
          <w:tcPr>
            <w:tcW w:w="740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959" w:type="pct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‡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GUSTO</w:t>
            </w:r>
          </w:p>
        </w:tc>
        <w:tc>
          <w:tcPr>
            <w:tcW w:w="967" w:type="pct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04" w:type="pct"/>
            <w:tcBorders>
              <w:top w:val="dashSmallGap" w:sz="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D51B8" w:rsidRPr="00ED51B8" w:rsidTr="005755F3">
        <w:trPr>
          <w:trHeight w:val="720"/>
          <w:jc w:val="center"/>
        </w:trPr>
        <w:tc>
          <w:tcPr>
            <w:tcW w:w="740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HEAT-P</w:t>
            </w:r>
            <w:r w:rsidR="002F51A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</w:t>
            </w: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CI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907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905</w:t>
            </w:r>
          </w:p>
        </w:tc>
        <w:tc>
          <w:tcPr>
            <w:tcW w:w="959" w:type="pct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§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BARC</w:t>
            </w:r>
          </w:p>
        </w:tc>
        <w:tc>
          <w:tcPr>
            <w:tcW w:w="967" w:type="pct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904" w:type="pct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C25690" w:rsidRPr="00ED51B8" w:rsidRDefault="00332556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255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|| </w:t>
            </w:r>
            <w:r w:rsidR="00C25690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</w:tr>
      <w:tr w:rsidR="00ED51B8" w:rsidRPr="00ED51B8" w:rsidTr="005755F3">
        <w:trPr>
          <w:trHeight w:val="360"/>
          <w:jc w:val="center"/>
        </w:trPr>
        <w:tc>
          <w:tcPr>
            <w:tcW w:w="740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BRAVE</w:t>
            </w:r>
            <w:r w:rsidR="003C46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-4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275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269</w:t>
            </w:r>
          </w:p>
        </w:tc>
        <w:tc>
          <w:tcPr>
            <w:tcW w:w="959" w:type="pct"/>
            <w:tcBorders>
              <w:top w:val="single" w:sz="1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†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TIMI</w:t>
            </w:r>
          </w:p>
        </w:tc>
        <w:tc>
          <w:tcPr>
            <w:tcW w:w="967" w:type="pct"/>
            <w:tcBorders>
              <w:top w:val="single" w:sz="1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04" w:type="pct"/>
            <w:tcBorders>
              <w:top w:val="single" w:sz="18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C25690" w:rsidRPr="00ED51B8" w:rsidRDefault="00332556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255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|| </w:t>
            </w:r>
            <w:r w:rsidR="00C25690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</w:tr>
      <w:tr w:rsidR="00ED51B8" w:rsidRPr="00ED51B8" w:rsidTr="005755F3">
        <w:trPr>
          <w:trHeight w:val="360"/>
          <w:jc w:val="center"/>
        </w:trPr>
        <w:tc>
          <w:tcPr>
            <w:tcW w:w="740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HORIZONS</w:t>
            </w:r>
          </w:p>
        </w:tc>
        <w:tc>
          <w:tcPr>
            <w:tcW w:w="967" w:type="pct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904" w:type="pct"/>
            <w:tcBorders>
              <w:top w:val="dashSmallGap" w:sz="8" w:space="0" w:color="000000" w:themeColor="text1"/>
            </w:tcBorders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D51B8" w:rsidRPr="00ED51B8" w:rsidTr="005755F3">
        <w:trPr>
          <w:trHeight w:val="720"/>
          <w:jc w:val="center"/>
        </w:trPr>
        <w:tc>
          <w:tcPr>
            <w:tcW w:w="740" w:type="pct"/>
            <w:shd w:val="clear" w:color="auto" w:fill="auto"/>
            <w:vAlign w:val="center"/>
          </w:tcPr>
          <w:p w:rsidR="00C25690" w:rsidRPr="00ED51B8" w:rsidRDefault="00C25690" w:rsidP="0050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BRIGHT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1459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735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C25690" w:rsidRPr="00ED51B8" w:rsidRDefault="00A22C39" w:rsidP="00A22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§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BARC 3-5</w:t>
            </w:r>
          </w:p>
        </w:tc>
        <w:tc>
          <w:tcPr>
            <w:tcW w:w="967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C25690" w:rsidRPr="00ED51B8" w:rsidRDefault="00332556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255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||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C25690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</w:tr>
      <w:tr w:rsidR="00ED51B8" w:rsidRPr="00ED51B8" w:rsidTr="005755F3">
        <w:trPr>
          <w:trHeight w:val="720"/>
          <w:jc w:val="center"/>
        </w:trPr>
        <w:tc>
          <w:tcPr>
            <w:tcW w:w="740" w:type="pct"/>
            <w:shd w:val="clear" w:color="auto" w:fill="auto"/>
            <w:vAlign w:val="center"/>
          </w:tcPr>
          <w:p w:rsidR="00C25690" w:rsidRPr="00ED51B8" w:rsidRDefault="00C25690" w:rsidP="0050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MATRIX,</w:t>
            </w:r>
          </w:p>
          <w:p w:rsidR="00516A13" w:rsidRPr="00ED51B8" w:rsidRDefault="00516A13" w:rsidP="0050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Antithrombin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3603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C25690" w:rsidRPr="00ED51B8" w:rsidRDefault="00516A13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3610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§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BARC 3-5</w:t>
            </w:r>
          </w:p>
        </w:tc>
        <w:tc>
          <w:tcPr>
            <w:tcW w:w="967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at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30d</w:t>
            </w:r>
          </w:p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1y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30d</w:t>
            </w:r>
          </w:p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1y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C25690" w:rsidRPr="00ED51B8" w:rsidRDefault="00332556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255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||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C25690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</w:tr>
      <w:tr w:rsidR="00ED51B8" w:rsidRPr="00ED51B8" w:rsidTr="005755F3">
        <w:trPr>
          <w:trHeight w:val="720"/>
          <w:jc w:val="center"/>
        </w:trPr>
        <w:tc>
          <w:tcPr>
            <w:tcW w:w="740" w:type="pct"/>
            <w:shd w:val="clear" w:color="auto" w:fill="auto"/>
            <w:vAlign w:val="center"/>
          </w:tcPr>
          <w:p w:rsidR="006C2585" w:rsidRPr="00ED51B8" w:rsidRDefault="006C2585" w:rsidP="006C2585">
            <w:pPr>
              <w:spacing w:before="100" w:after="10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VALIDATE-</w:t>
            </w:r>
          </w:p>
          <w:p w:rsidR="006C2585" w:rsidRPr="00ED51B8" w:rsidRDefault="006C2585" w:rsidP="006C25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SWEDEHEART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C25690" w:rsidRPr="00ED51B8" w:rsidRDefault="00516A13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C25690" w:rsidRPr="00ED51B8" w:rsidRDefault="00516A13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3004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§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BARC 3-5</w:t>
            </w:r>
          </w:p>
        </w:tc>
        <w:tc>
          <w:tcPr>
            <w:tcW w:w="967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30d</w:t>
            </w:r>
          </w:p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180d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30d</w:t>
            </w:r>
          </w:p>
          <w:p w:rsidR="00C25690" w:rsidRPr="00ED51B8" w:rsidRDefault="00C25690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  <w:r w:rsidR="00516A13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 180d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C25690" w:rsidRPr="00ED51B8" w:rsidRDefault="00332556" w:rsidP="003A0B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255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||</w:t>
            </w:r>
            <w:r w:rsidRPr="00241B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C25690" w:rsidRPr="00ED51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</w:t>
            </w:r>
          </w:p>
        </w:tc>
      </w:tr>
    </w:tbl>
    <w:p w:rsidR="00583D55" w:rsidRDefault="00C52DFE" w:rsidP="00B0369A">
      <w:pPr>
        <w:tabs>
          <w:tab w:val="left" w:pos="5285"/>
        </w:tabs>
      </w:pPr>
      <w:r>
        <w:rPr>
          <w:noProof/>
        </w:rPr>
        <w:pict>
          <v:shape id="Text Box 10" o:spid="_x0000_s1040" type="#_x0000_t202" style="position:absolute;margin-left:-4.8pt;margin-top:2.05pt;width:730.4pt;height:90.5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" fillcolor="white [3201]" stroked="f" strokeweight=".5pt">
            <v:textbox>
              <w:txbxContent>
                <w:p w:rsidR="002F51A9" w:rsidRPr="00ED51B8" w:rsidRDefault="002F51A9" w:rsidP="00B33DBD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ED51B8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*HORIZONS: major bleeding defined as intracranial or intraocular hemorrhage; bleeding at access site, with a hematoma 5cm or larger that required intervention; decrease in hemoglobin (hgb)of 4 grams per deciliter (g/dL) or more without overt bleeding; 3g/dL with an overt bleeding source; reoperation for bleeding; or blood transfusion. </w:t>
                  </w:r>
                </w:p>
                <w:p w:rsidR="002F51A9" w:rsidRPr="00ED51B8" w:rsidRDefault="002F51A9" w:rsidP="00B33DBD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ED51B8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† TIMI: major ICH, drop in Hgb &gt;5, fatal bleeding</w:t>
                  </w:r>
                </w:p>
                <w:p w:rsidR="002F51A9" w:rsidRPr="00ED51B8" w:rsidRDefault="002F51A9" w:rsidP="00B33DBD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ED51B8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‡ GUSTO: major or moderate: severe or life threatening, ICH, hemodynamic compromise, requiring blood transfusion</w:t>
                  </w:r>
                </w:p>
                <w:p w:rsidR="002F51A9" w:rsidRDefault="002F51A9" w:rsidP="00B33DBD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ED51B8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§ BARC: 3a: drop in Hgb 3-5, any transfusion; 3b: overt bleeding with hgb drop &gt;5, hemodynamic compromise; 3c: intracranial hemorrhage; 5: probable or definite fatal bleeding </w:t>
                  </w:r>
                </w:p>
                <w:p w:rsidR="002F51A9" w:rsidRPr="00ED51B8" w:rsidRDefault="002F51A9" w:rsidP="00B33DBD">
                  <w:pPr>
                    <w:spacing w:line="36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241BD5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||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NS: nonsignificant</w:t>
                  </w:r>
                </w:p>
                <w:p w:rsidR="002F51A9" w:rsidRPr="00ED51B8" w:rsidRDefault="002F51A9">
                  <w:pP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583D55" w:rsidRDefault="00583D55" w:rsidP="00583D55"/>
    <w:p w:rsidR="004306D8" w:rsidRDefault="004306D8">
      <w:r>
        <w:br w:type="page"/>
      </w:r>
    </w:p>
    <w:p w:rsidR="004306D8" w:rsidRDefault="004306D8" w:rsidP="004306D8">
      <w:pPr>
        <w:ind w:left="1440"/>
        <w:rPr>
          <w:rFonts w:ascii="Times New Roman" w:hAnsi="Times New Roman" w:cs="Times New Roman"/>
          <w:b/>
          <w:sz w:val="20"/>
          <w:szCs w:val="20"/>
        </w:rPr>
      </w:pPr>
    </w:p>
    <w:p w:rsidR="004306D8" w:rsidRDefault="004306D8" w:rsidP="004306D8">
      <w:pPr>
        <w:ind w:left="1440"/>
        <w:rPr>
          <w:rFonts w:ascii="Times New Roman" w:hAnsi="Times New Roman" w:cs="Times New Roman"/>
          <w:b/>
          <w:sz w:val="20"/>
          <w:szCs w:val="20"/>
        </w:rPr>
      </w:pPr>
    </w:p>
    <w:p w:rsidR="004306D8" w:rsidRDefault="004306D8" w:rsidP="004306D8">
      <w:pPr>
        <w:ind w:left="1440"/>
        <w:rPr>
          <w:rFonts w:ascii="Times New Roman" w:hAnsi="Times New Roman" w:cs="Times New Roman"/>
          <w:b/>
          <w:sz w:val="20"/>
          <w:szCs w:val="20"/>
        </w:rPr>
      </w:pPr>
    </w:p>
    <w:p w:rsidR="00171857" w:rsidRPr="00586E23" w:rsidRDefault="000A1315" w:rsidP="000A1315">
      <w:pPr>
        <w:ind w:left="720" w:firstLine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</w:t>
      </w:r>
      <w:r w:rsidR="004306D8" w:rsidRPr="001718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I.</w:t>
      </w:r>
      <w:r w:rsidR="004306D8" w:rsidRPr="00171857">
        <w:rPr>
          <w:color w:val="000000" w:themeColor="text1"/>
          <w:sz w:val="20"/>
          <w:szCs w:val="20"/>
        </w:rPr>
        <w:t xml:space="preserve"> </w:t>
      </w:r>
      <w:r w:rsidR="00A63363" w:rsidRPr="001718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Subgroup Analysis of Major Bleeding by Definition </w:t>
      </w:r>
    </w:p>
    <w:p w:rsidR="00171857" w:rsidRDefault="00586E23" w:rsidP="00586E23">
      <w:pPr>
        <w:jc w:val="center"/>
      </w:pPr>
      <w:r>
        <w:rPr>
          <w:noProof/>
          <w:lang w:eastAsia="zh-CN"/>
        </w:rPr>
        <w:drawing>
          <wp:inline distT="0" distB="0" distL="0" distR="0">
            <wp:extent cx="7630065" cy="4572000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rest plot2b.jpg"/>
                    <pic:cNvPicPr/>
                  </pic:nvPicPr>
                  <pic:blipFill rotWithShape="1">
                    <a:blip r:embed="rId10"/>
                    <a:srcRect t="27561" b="27366"/>
                    <a:stretch/>
                  </pic:blipFill>
                  <pic:spPr bwMode="auto">
                    <a:xfrm>
                      <a:off x="0" y="0"/>
                      <a:ext cx="7644608" cy="458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1857">
        <w:br w:type="page"/>
      </w:r>
    </w:p>
    <w:p w:rsidR="004306D8" w:rsidRDefault="00171857" w:rsidP="00171857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8276506" cy="3110633"/>
            <wp:effectExtent l="0" t="0" r="4445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ACE GRAD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76506" cy="311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57" w:rsidRDefault="00171857" w:rsidP="00171857">
      <w:pPr>
        <w:jc w:val="center"/>
      </w:pPr>
      <w:r>
        <w:rPr>
          <w:noProof/>
          <w:lang w:eastAsia="zh-CN"/>
        </w:rPr>
        <w:drawing>
          <wp:inline distT="0" distB="0" distL="0" distR="0">
            <wp:extent cx="8216610" cy="3057854"/>
            <wp:effectExtent l="0" t="0" r="635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rtality GRA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16610" cy="305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857" w:rsidRDefault="00171857">
      <w:r>
        <w:br w:type="page"/>
      </w:r>
    </w:p>
    <w:p w:rsidR="00171857" w:rsidRDefault="00171857" w:rsidP="00171857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6924313" cy="4227871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T GRAD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860" cy="4229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857" w:rsidRDefault="00E64086">
      <w:r>
        <w:rPr>
          <w:noProof/>
          <w:lang w:eastAsia="zh-CN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23495</wp:posOffset>
            </wp:positionV>
            <wp:extent cx="3394075" cy="2487295"/>
            <wp:effectExtent l="0" t="0" r="0" b="1905"/>
            <wp:wrapTight wrapText="bothSides">
              <wp:wrapPolygon edited="0">
                <wp:start x="0" y="0"/>
                <wp:lineTo x="0" y="21506"/>
                <wp:lineTo x="21499" y="21506"/>
                <wp:lineTo x="21499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T Funnel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94075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857">
        <w:br w:type="page"/>
      </w:r>
    </w:p>
    <w:p w:rsidR="00171857" w:rsidRDefault="00171857" w:rsidP="00171857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8001308" cy="392617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leeding GRAD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308" cy="3926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B51" w:rsidRPr="00583D55" w:rsidRDefault="001B4B51" w:rsidP="00171857">
      <w:pPr>
        <w:jc w:val="center"/>
      </w:pPr>
      <w:r>
        <w:rPr>
          <w:noProof/>
          <w:lang w:eastAsia="zh-CN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4269740</wp:posOffset>
            </wp:positionH>
            <wp:positionV relativeFrom="paragraph">
              <wp:posOffset>34925</wp:posOffset>
            </wp:positionV>
            <wp:extent cx="3765550" cy="2622550"/>
            <wp:effectExtent l="0" t="0" r="6350" b="6350"/>
            <wp:wrapTight wrapText="bothSides">
              <wp:wrapPolygon edited="0">
                <wp:start x="0" y="0"/>
                <wp:lineTo x="0" y="21548"/>
                <wp:lineTo x="21564" y="21548"/>
                <wp:lineTo x="21564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leeding Funnel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6555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4B51" w:rsidRPr="00583D55" w:rsidSect="00C57626">
      <w:pgSz w:w="15840" w:h="12240" w:orient="landscape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91E" w:rsidRDefault="0039291E" w:rsidP="00551741">
      <w:r>
        <w:separator/>
      </w:r>
    </w:p>
  </w:endnote>
  <w:endnote w:type="continuationSeparator" w:id="0">
    <w:p w:rsidR="0039291E" w:rsidRDefault="0039291E" w:rsidP="00551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936">
    <w:altName w:val="Times New Roman"/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row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91E" w:rsidRDefault="0039291E" w:rsidP="00551741">
      <w:r>
        <w:separator/>
      </w:r>
    </w:p>
  </w:footnote>
  <w:footnote w:type="continuationSeparator" w:id="0">
    <w:p w:rsidR="0039291E" w:rsidRDefault="0039291E" w:rsidP="005517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04A"/>
    <w:multiLevelType w:val="hybridMultilevel"/>
    <w:tmpl w:val="FB5C9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D2458"/>
    <w:multiLevelType w:val="hybridMultilevel"/>
    <w:tmpl w:val="EEB88DA4"/>
    <w:lvl w:ilvl="0" w:tplc="68BEB2D4">
      <w:start w:val="6"/>
      <w:numFmt w:val="bullet"/>
      <w:lvlText w:val=""/>
      <w:lvlJc w:val="left"/>
      <w:pPr>
        <w:ind w:left="4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>
    <w:nsid w:val="245F1741"/>
    <w:multiLevelType w:val="hybridMultilevel"/>
    <w:tmpl w:val="B16C0D82"/>
    <w:lvl w:ilvl="0" w:tplc="F85A4628">
      <w:start w:val="2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font936" w:eastAsiaTheme="minorHAnsi" w:hAnsi="font936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A7ABA"/>
    <w:multiLevelType w:val="hybridMultilevel"/>
    <w:tmpl w:val="29F64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1F60F2"/>
    <w:multiLevelType w:val="hybridMultilevel"/>
    <w:tmpl w:val="DE641E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C727A2"/>
    <w:multiLevelType w:val="hybridMultilevel"/>
    <w:tmpl w:val="23828DE8"/>
    <w:lvl w:ilvl="0" w:tplc="79B4948C">
      <w:start w:val="149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C277C9"/>
    <w:multiLevelType w:val="hybridMultilevel"/>
    <w:tmpl w:val="36BE92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C363FBB"/>
    <w:multiLevelType w:val="hybridMultilevel"/>
    <w:tmpl w:val="4F42171A"/>
    <w:lvl w:ilvl="0" w:tplc="B2FE30A4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C627B4"/>
    <w:multiLevelType w:val="hybridMultilevel"/>
    <w:tmpl w:val="1236ED0E"/>
    <w:lvl w:ilvl="0" w:tplc="EA486FBC">
      <w:start w:val="2"/>
      <w:numFmt w:val="bullet"/>
      <w:lvlText w:val="-"/>
      <w:lvlJc w:val="left"/>
      <w:pPr>
        <w:ind w:left="0" w:firstLine="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8248F"/>
    <w:multiLevelType w:val="hybridMultilevel"/>
    <w:tmpl w:val="DDAA713C"/>
    <w:lvl w:ilvl="0" w:tplc="F85A4628">
      <w:start w:val="2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font936" w:eastAsiaTheme="minorHAnsi" w:hAnsi="font936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D43BFA"/>
    <w:multiLevelType w:val="hybridMultilevel"/>
    <w:tmpl w:val="C07CF206"/>
    <w:lvl w:ilvl="0" w:tplc="700A9620">
      <w:start w:val="1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8D63ED"/>
    <w:multiLevelType w:val="hybridMultilevel"/>
    <w:tmpl w:val="B26EAD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E65D5F"/>
    <w:multiLevelType w:val="hybridMultilevel"/>
    <w:tmpl w:val="7ABE6050"/>
    <w:lvl w:ilvl="0" w:tplc="3CAE639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2"/>
  </w:num>
  <w:num w:numId="5">
    <w:abstractNumId w:val="5"/>
  </w:num>
  <w:num w:numId="6">
    <w:abstractNumId w:val="10"/>
  </w:num>
  <w:num w:numId="7">
    <w:abstractNumId w:val="4"/>
  </w:num>
  <w:num w:numId="8">
    <w:abstractNumId w:val="6"/>
  </w:num>
  <w:num w:numId="9">
    <w:abstractNumId w:val="0"/>
  </w:num>
  <w:num w:numId="10">
    <w:abstractNumId w:val="11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83056"/>
    <w:rsid w:val="00000313"/>
    <w:rsid w:val="00002190"/>
    <w:rsid w:val="00013F4A"/>
    <w:rsid w:val="00027B4B"/>
    <w:rsid w:val="000348D4"/>
    <w:rsid w:val="00041531"/>
    <w:rsid w:val="00042996"/>
    <w:rsid w:val="00042D91"/>
    <w:rsid w:val="0005051E"/>
    <w:rsid w:val="00055CCF"/>
    <w:rsid w:val="000607CB"/>
    <w:rsid w:val="00062EE6"/>
    <w:rsid w:val="000634B5"/>
    <w:rsid w:val="0006366E"/>
    <w:rsid w:val="00073CB5"/>
    <w:rsid w:val="000745F3"/>
    <w:rsid w:val="000857A8"/>
    <w:rsid w:val="00085F08"/>
    <w:rsid w:val="000960B4"/>
    <w:rsid w:val="000A1315"/>
    <w:rsid w:val="000A3959"/>
    <w:rsid w:val="000A54E3"/>
    <w:rsid w:val="000B6662"/>
    <w:rsid w:val="000B697D"/>
    <w:rsid w:val="000C2413"/>
    <w:rsid w:val="000F2C69"/>
    <w:rsid w:val="000F612A"/>
    <w:rsid w:val="00106EA9"/>
    <w:rsid w:val="00106EF8"/>
    <w:rsid w:val="00114D0D"/>
    <w:rsid w:val="0012772E"/>
    <w:rsid w:val="00127D46"/>
    <w:rsid w:val="0014513D"/>
    <w:rsid w:val="00151696"/>
    <w:rsid w:val="00162B4C"/>
    <w:rsid w:val="00163280"/>
    <w:rsid w:val="00164389"/>
    <w:rsid w:val="00164C5A"/>
    <w:rsid w:val="0017087A"/>
    <w:rsid w:val="00171857"/>
    <w:rsid w:val="00172EAE"/>
    <w:rsid w:val="00173C90"/>
    <w:rsid w:val="00177804"/>
    <w:rsid w:val="00187140"/>
    <w:rsid w:val="0019173B"/>
    <w:rsid w:val="00191C09"/>
    <w:rsid w:val="001978F9"/>
    <w:rsid w:val="001A2A64"/>
    <w:rsid w:val="001B12A5"/>
    <w:rsid w:val="001B3B7D"/>
    <w:rsid w:val="001B4B51"/>
    <w:rsid w:val="001C4AE8"/>
    <w:rsid w:val="001C5596"/>
    <w:rsid w:val="001C6BD9"/>
    <w:rsid w:val="001D4175"/>
    <w:rsid w:val="001E119F"/>
    <w:rsid w:val="001E3928"/>
    <w:rsid w:val="001F3B24"/>
    <w:rsid w:val="00204E34"/>
    <w:rsid w:val="002211B0"/>
    <w:rsid w:val="002241C9"/>
    <w:rsid w:val="00236DA1"/>
    <w:rsid w:val="00241BD5"/>
    <w:rsid w:val="00246E09"/>
    <w:rsid w:val="0025268E"/>
    <w:rsid w:val="0026168D"/>
    <w:rsid w:val="00270EDC"/>
    <w:rsid w:val="00272452"/>
    <w:rsid w:val="002778B4"/>
    <w:rsid w:val="00283182"/>
    <w:rsid w:val="0028381F"/>
    <w:rsid w:val="00291109"/>
    <w:rsid w:val="002B1E8A"/>
    <w:rsid w:val="002C18DB"/>
    <w:rsid w:val="002C5179"/>
    <w:rsid w:val="002C5802"/>
    <w:rsid w:val="002D735F"/>
    <w:rsid w:val="002E30FF"/>
    <w:rsid w:val="002F0A8F"/>
    <w:rsid w:val="002F4D43"/>
    <w:rsid w:val="002F51A9"/>
    <w:rsid w:val="002F5EA4"/>
    <w:rsid w:val="003002F8"/>
    <w:rsid w:val="00303B4C"/>
    <w:rsid w:val="00303F22"/>
    <w:rsid w:val="003064E8"/>
    <w:rsid w:val="0031461B"/>
    <w:rsid w:val="00325AD4"/>
    <w:rsid w:val="00326EBC"/>
    <w:rsid w:val="00332556"/>
    <w:rsid w:val="00332FBA"/>
    <w:rsid w:val="00336C6F"/>
    <w:rsid w:val="00347C52"/>
    <w:rsid w:val="0035082A"/>
    <w:rsid w:val="00351C0B"/>
    <w:rsid w:val="00355BD8"/>
    <w:rsid w:val="003577CE"/>
    <w:rsid w:val="003577F9"/>
    <w:rsid w:val="00364496"/>
    <w:rsid w:val="00366BC5"/>
    <w:rsid w:val="0038070B"/>
    <w:rsid w:val="00383056"/>
    <w:rsid w:val="00386121"/>
    <w:rsid w:val="00386F67"/>
    <w:rsid w:val="0039291E"/>
    <w:rsid w:val="003A0B7F"/>
    <w:rsid w:val="003A48E8"/>
    <w:rsid w:val="003B188F"/>
    <w:rsid w:val="003C0066"/>
    <w:rsid w:val="003C2B13"/>
    <w:rsid w:val="003C463D"/>
    <w:rsid w:val="003D6321"/>
    <w:rsid w:val="003D7E0D"/>
    <w:rsid w:val="003E1CC5"/>
    <w:rsid w:val="003F4C57"/>
    <w:rsid w:val="003F5FF5"/>
    <w:rsid w:val="003F64F0"/>
    <w:rsid w:val="00403E8A"/>
    <w:rsid w:val="00405760"/>
    <w:rsid w:val="004231DA"/>
    <w:rsid w:val="00425C4A"/>
    <w:rsid w:val="004261EA"/>
    <w:rsid w:val="00427165"/>
    <w:rsid w:val="004306D8"/>
    <w:rsid w:val="004309B3"/>
    <w:rsid w:val="004311DD"/>
    <w:rsid w:val="00433339"/>
    <w:rsid w:val="004377A9"/>
    <w:rsid w:val="00437BB3"/>
    <w:rsid w:val="00440477"/>
    <w:rsid w:val="00445D85"/>
    <w:rsid w:val="0045132C"/>
    <w:rsid w:val="00453B3D"/>
    <w:rsid w:val="00453B49"/>
    <w:rsid w:val="00453D3F"/>
    <w:rsid w:val="0045544B"/>
    <w:rsid w:val="00455FF4"/>
    <w:rsid w:val="00487C87"/>
    <w:rsid w:val="00490CB0"/>
    <w:rsid w:val="00491270"/>
    <w:rsid w:val="0049348A"/>
    <w:rsid w:val="00496C3D"/>
    <w:rsid w:val="004A2F6B"/>
    <w:rsid w:val="004B5004"/>
    <w:rsid w:val="004B5FAD"/>
    <w:rsid w:val="004C0DEA"/>
    <w:rsid w:val="004C13CB"/>
    <w:rsid w:val="004C7B8A"/>
    <w:rsid w:val="004D5756"/>
    <w:rsid w:val="004E2D11"/>
    <w:rsid w:val="004E69C4"/>
    <w:rsid w:val="004F060B"/>
    <w:rsid w:val="004F3CEE"/>
    <w:rsid w:val="005067A9"/>
    <w:rsid w:val="00506958"/>
    <w:rsid w:val="00514999"/>
    <w:rsid w:val="00516A13"/>
    <w:rsid w:val="00532B0C"/>
    <w:rsid w:val="00537E91"/>
    <w:rsid w:val="00541EB6"/>
    <w:rsid w:val="0054224B"/>
    <w:rsid w:val="00551741"/>
    <w:rsid w:val="005755F3"/>
    <w:rsid w:val="005769B7"/>
    <w:rsid w:val="00582595"/>
    <w:rsid w:val="00583D55"/>
    <w:rsid w:val="00586E23"/>
    <w:rsid w:val="00594C33"/>
    <w:rsid w:val="005B566C"/>
    <w:rsid w:val="005C44E5"/>
    <w:rsid w:val="005C4923"/>
    <w:rsid w:val="005D7BAA"/>
    <w:rsid w:val="005E3867"/>
    <w:rsid w:val="005F2856"/>
    <w:rsid w:val="00602D32"/>
    <w:rsid w:val="00603184"/>
    <w:rsid w:val="00604052"/>
    <w:rsid w:val="006065BC"/>
    <w:rsid w:val="00606E0D"/>
    <w:rsid w:val="006177FE"/>
    <w:rsid w:val="00627169"/>
    <w:rsid w:val="006300DE"/>
    <w:rsid w:val="00631193"/>
    <w:rsid w:val="006373AD"/>
    <w:rsid w:val="00642FA9"/>
    <w:rsid w:val="00645101"/>
    <w:rsid w:val="0064714D"/>
    <w:rsid w:val="00647391"/>
    <w:rsid w:val="006516DA"/>
    <w:rsid w:val="006538CD"/>
    <w:rsid w:val="006546DA"/>
    <w:rsid w:val="006551E5"/>
    <w:rsid w:val="0067039C"/>
    <w:rsid w:val="00675D97"/>
    <w:rsid w:val="006767D3"/>
    <w:rsid w:val="00676DCD"/>
    <w:rsid w:val="00683507"/>
    <w:rsid w:val="00692323"/>
    <w:rsid w:val="00696412"/>
    <w:rsid w:val="006A76ED"/>
    <w:rsid w:val="006B5CC7"/>
    <w:rsid w:val="006B653E"/>
    <w:rsid w:val="006C2585"/>
    <w:rsid w:val="006C28A0"/>
    <w:rsid w:val="00714C76"/>
    <w:rsid w:val="00715F09"/>
    <w:rsid w:val="00716F6D"/>
    <w:rsid w:val="00721523"/>
    <w:rsid w:val="007241CB"/>
    <w:rsid w:val="00725069"/>
    <w:rsid w:val="0072633D"/>
    <w:rsid w:val="00727D50"/>
    <w:rsid w:val="00734C6D"/>
    <w:rsid w:val="00740954"/>
    <w:rsid w:val="0074697B"/>
    <w:rsid w:val="00754A57"/>
    <w:rsid w:val="00760957"/>
    <w:rsid w:val="0077032E"/>
    <w:rsid w:val="00776AF1"/>
    <w:rsid w:val="00794344"/>
    <w:rsid w:val="00796574"/>
    <w:rsid w:val="007B5993"/>
    <w:rsid w:val="007B5A1A"/>
    <w:rsid w:val="007C439C"/>
    <w:rsid w:val="007C45F1"/>
    <w:rsid w:val="007C480D"/>
    <w:rsid w:val="007C4BAC"/>
    <w:rsid w:val="007C6AC8"/>
    <w:rsid w:val="007C6DF4"/>
    <w:rsid w:val="007E36A9"/>
    <w:rsid w:val="007E42E5"/>
    <w:rsid w:val="007F7729"/>
    <w:rsid w:val="007F7A6D"/>
    <w:rsid w:val="00800162"/>
    <w:rsid w:val="008002B7"/>
    <w:rsid w:val="00807017"/>
    <w:rsid w:val="00807CB6"/>
    <w:rsid w:val="0081074B"/>
    <w:rsid w:val="00815383"/>
    <w:rsid w:val="008212F3"/>
    <w:rsid w:val="008376DA"/>
    <w:rsid w:val="00851A6F"/>
    <w:rsid w:val="00853B02"/>
    <w:rsid w:val="008663B7"/>
    <w:rsid w:val="00872213"/>
    <w:rsid w:val="00875DAA"/>
    <w:rsid w:val="008845F0"/>
    <w:rsid w:val="00893787"/>
    <w:rsid w:val="008B677B"/>
    <w:rsid w:val="008C0AF4"/>
    <w:rsid w:val="008C376B"/>
    <w:rsid w:val="008D32A9"/>
    <w:rsid w:val="008D7112"/>
    <w:rsid w:val="008E3701"/>
    <w:rsid w:val="008E6E72"/>
    <w:rsid w:val="008F37D9"/>
    <w:rsid w:val="009040AD"/>
    <w:rsid w:val="00906112"/>
    <w:rsid w:val="009167FC"/>
    <w:rsid w:val="00917631"/>
    <w:rsid w:val="009176CA"/>
    <w:rsid w:val="0091783E"/>
    <w:rsid w:val="00926F87"/>
    <w:rsid w:val="00927521"/>
    <w:rsid w:val="00927B87"/>
    <w:rsid w:val="00935B55"/>
    <w:rsid w:val="00937D9F"/>
    <w:rsid w:val="009411B7"/>
    <w:rsid w:val="00945002"/>
    <w:rsid w:val="00951BAB"/>
    <w:rsid w:val="00956C02"/>
    <w:rsid w:val="00963260"/>
    <w:rsid w:val="00967FF6"/>
    <w:rsid w:val="0098384C"/>
    <w:rsid w:val="00997172"/>
    <w:rsid w:val="00997826"/>
    <w:rsid w:val="009A36E4"/>
    <w:rsid w:val="009A47FF"/>
    <w:rsid w:val="009B6EBF"/>
    <w:rsid w:val="009C0D93"/>
    <w:rsid w:val="009C26A1"/>
    <w:rsid w:val="009D040E"/>
    <w:rsid w:val="009D0753"/>
    <w:rsid w:val="009D2EAC"/>
    <w:rsid w:val="009E10F7"/>
    <w:rsid w:val="009F5C89"/>
    <w:rsid w:val="009F5EF7"/>
    <w:rsid w:val="009F5FDB"/>
    <w:rsid w:val="009F7891"/>
    <w:rsid w:val="00A02887"/>
    <w:rsid w:val="00A0398F"/>
    <w:rsid w:val="00A03C7E"/>
    <w:rsid w:val="00A04074"/>
    <w:rsid w:val="00A16D6B"/>
    <w:rsid w:val="00A16F24"/>
    <w:rsid w:val="00A22C39"/>
    <w:rsid w:val="00A3567C"/>
    <w:rsid w:val="00A42656"/>
    <w:rsid w:val="00A46A2D"/>
    <w:rsid w:val="00A503FA"/>
    <w:rsid w:val="00A542A6"/>
    <w:rsid w:val="00A55C3C"/>
    <w:rsid w:val="00A63363"/>
    <w:rsid w:val="00A65A21"/>
    <w:rsid w:val="00A65C02"/>
    <w:rsid w:val="00A70B51"/>
    <w:rsid w:val="00A7185F"/>
    <w:rsid w:val="00A71E58"/>
    <w:rsid w:val="00A73F44"/>
    <w:rsid w:val="00A8144A"/>
    <w:rsid w:val="00A826EF"/>
    <w:rsid w:val="00A85B27"/>
    <w:rsid w:val="00A904ED"/>
    <w:rsid w:val="00AA14F7"/>
    <w:rsid w:val="00AA2198"/>
    <w:rsid w:val="00AA3629"/>
    <w:rsid w:val="00AA3EC4"/>
    <w:rsid w:val="00AA5086"/>
    <w:rsid w:val="00AA5475"/>
    <w:rsid w:val="00AA606F"/>
    <w:rsid w:val="00AB0137"/>
    <w:rsid w:val="00AB079E"/>
    <w:rsid w:val="00AC4CE9"/>
    <w:rsid w:val="00AC693E"/>
    <w:rsid w:val="00AD1AE0"/>
    <w:rsid w:val="00AD2731"/>
    <w:rsid w:val="00AE11B6"/>
    <w:rsid w:val="00AF3FB5"/>
    <w:rsid w:val="00AF5F74"/>
    <w:rsid w:val="00B031FA"/>
    <w:rsid w:val="00B0369A"/>
    <w:rsid w:val="00B06063"/>
    <w:rsid w:val="00B11B94"/>
    <w:rsid w:val="00B130FB"/>
    <w:rsid w:val="00B160CA"/>
    <w:rsid w:val="00B235A8"/>
    <w:rsid w:val="00B24D31"/>
    <w:rsid w:val="00B27D8B"/>
    <w:rsid w:val="00B30A89"/>
    <w:rsid w:val="00B310A1"/>
    <w:rsid w:val="00B33DBD"/>
    <w:rsid w:val="00B41E14"/>
    <w:rsid w:val="00B46A16"/>
    <w:rsid w:val="00B717E2"/>
    <w:rsid w:val="00B71B41"/>
    <w:rsid w:val="00B75042"/>
    <w:rsid w:val="00B86F58"/>
    <w:rsid w:val="00B915CB"/>
    <w:rsid w:val="00B96A67"/>
    <w:rsid w:val="00BB28E3"/>
    <w:rsid w:val="00BB2FD0"/>
    <w:rsid w:val="00BB7991"/>
    <w:rsid w:val="00BC1FDD"/>
    <w:rsid w:val="00BC68D4"/>
    <w:rsid w:val="00BD3811"/>
    <w:rsid w:val="00BD4173"/>
    <w:rsid w:val="00BE55DB"/>
    <w:rsid w:val="00BF377D"/>
    <w:rsid w:val="00BF52FF"/>
    <w:rsid w:val="00C00AED"/>
    <w:rsid w:val="00C049D6"/>
    <w:rsid w:val="00C0785F"/>
    <w:rsid w:val="00C10B2E"/>
    <w:rsid w:val="00C157CF"/>
    <w:rsid w:val="00C16E8E"/>
    <w:rsid w:val="00C25690"/>
    <w:rsid w:val="00C32EDB"/>
    <w:rsid w:val="00C40EF4"/>
    <w:rsid w:val="00C43CA7"/>
    <w:rsid w:val="00C441BE"/>
    <w:rsid w:val="00C4668D"/>
    <w:rsid w:val="00C52DFE"/>
    <w:rsid w:val="00C55633"/>
    <w:rsid w:val="00C5567D"/>
    <w:rsid w:val="00C57626"/>
    <w:rsid w:val="00C7114B"/>
    <w:rsid w:val="00C803EE"/>
    <w:rsid w:val="00C8263C"/>
    <w:rsid w:val="00C870A6"/>
    <w:rsid w:val="00CA03FF"/>
    <w:rsid w:val="00CB3A8B"/>
    <w:rsid w:val="00CB7E03"/>
    <w:rsid w:val="00CC0CFC"/>
    <w:rsid w:val="00CD67E7"/>
    <w:rsid w:val="00CD6923"/>
    <w:rsid w:val="00CD7439"/>
    <w:rsid w:val="00CF41AC"/>
    <w:rsid w:val="00CF482B"/>
    <w:rsid w:val="00CF7C8D"/>
    <w:rsid w:val="00D0505B"/>
    <w:rsid w:val="00D055FE"/>
    <w:rsid w:val="00D05669"/>
    <w:rsid w:val="00D11DA4"/>
    <w:rsid w:val="00D17779"/>
    <w:rsid w:val="00D23C5E"/>
    <w:rsid w:val="00D25FD4"/>
    <w:rsid w:val="00D36571"/>
    <w:rsid w:val="00D42167"/>
    <w:rsid w:val="00D42865"/>
    <w:rsid w:val="00D44BC1"/>
    <w:rsid w:val="00D5546A"/>
    <w:rsid w:val="00D56465"/>
    <w:rsid w:val="00D62FDE"/>
    <w:rsid w:val="00D67DD8"/>
    <w:rsid w:val="00D76DC9"/>
    <w:rsid w:val="00D823A0"/>
    <w:rsid w:val="00D84DA0"/>
    <w:rsid w:val="00D92213"/>
    <w:rsid w:val="00D92DF4"/>
    <w:rsid w:val="00D937DE"/>
    <w:rsid w:val="00D95E30"/>
    <w:rsid w:val="00DA6AD4"/>
    <w:rsid w:val="00DA7B5A"/>
    <w:rsid w:val="00DB39E6"/>
    <w:rsid w:val="00DB62C9"/>
    <w:rsid w:val="00DC1E81"/>
    <w:rsid w:val="00DC6F05"/>
    <w:rsid w:val="00DD4B3A"/>
    <w:rsid w:val="00DD7B71"/>
    <w:rsid w:val="00DE0DBF"/>
    <w:rsid w:val="00DE1866"/>
    <w:rsid w:val="00DE4E24"/>
    <w:rsid w:val="00DE64D0"/>
    <w:rsid w:val="00DE7F1E"/>
    <w:rsid w:val="00DF455B"/>
    <w:rsid w:val="00DF6AA6"/>
    <w:rsid w:val="00DF6E65"/>
    <w:rsid w:val="00E01B79"/>
    <w:rsid w:val="00E13058"/>
    <w:rsid w:val="00E1569C"/>
    <w:rsid w:val="00E20F2C"/>
    <w:rsid w:val="00E245BA"/>
    <w:rsid w:val="00E2770D"/>
    <w:rsid w:val="00E32F31"/>
    <w:rsid w:val="00E37357"/>
    <w:rsid w:val="00E44897"/>
    <w:rsid w:val="00E452B1"/>
    <w:rsid w:val="00E51DE4"/>
    <w:rsid w:val="00E56B75"/>
    <w:rsid w:val="00E6298A"/>
    <w:rsid w:val="00E64086"/>
    <w:rsid w:val="00E65433"/>
    <w:rsid w:val="00E670E4"/>
    <w:rsid w:val="00E73217"/>
    <w:rsid w:val="00EB3A1A"/>
    <w:rsid w:val="00EB7573"/>
    <w:rsid w:val="00EC15CF"/>
    <w:rsid w:val="00EC514A"/>
    <w:rsid w:val="00EC7838"/>
    <w:rsid w:val="00ED1F1F"/>
    <w:rsid w:val="00ED472C"/>
    <w:rsid w:val="00ED51B8"/>
    <w:rsid w:val="00EE2697"/>
    <w:rsid w:val="00EE377F"/>
    <w:rsid w:val="00EE42B5"/>
    <w:rsid w:val="00EE5CEB"/>
    <w:rsid w:val="00EF4415"/>
    <w:rsid w:val="00EF5268"/>
    <w:rsid w:val="00F03EC0"/>
    <w:rsid w:val="00F10968"/>
    <w:rsid w:val="00F214D8"/>
    <w:rsid w:val="00F222E7"/>
    <w:rsid w:val="00F355D2"/>
    <w:rsid w:val="00F3568E"/>
    <w:rsid w:val="00F40554"/>
    <w:rsid w:val="00F410A1"/>
    <w:rsid w:val="00F41CC5"/>
    <w:rsid w:val="00F56817"/>
    <w:rsid w:val="00F60EE2"/>
    <w:rsid w:val="00F631B2"/>
    <w:rsid w:val="00F711D8"/>
    <w:rsid w:val="00F71A2D"/>
    <w:rsid w:val="00F743BB"/>
    <w:rsid w:val="00F74A21"/>
    <w:rsid w:val="00F74AD5"/>
    <w:rsid w:val="00F75AE2"/>
    <w:rsid w:val="00F76E2C"/>
    <w:rsid w:val="00F76EA1"/>
    <w:rsid w:val="00F80985"/>
    <w:rsid w:val="00F935DB"/>
    <w:rsid w:val="00FA5EE2"/>
    <w:rsid w:val="00FB7F1C"/>
    <w:rsid w:val="00FC1E15"/>
    <w:rsid w:val="00FC51E7"/>
    <w:rsid w:val="00FC7807"/>
    <w:rsid w:val="00FD048C"/>
    <w:rsid w:val="00FD32F0"/>
    <w:rsid w:val="00FE26E9"/>
    <w:rsid w:val="00FE3645"/>
    <w:rsid w:val="00FE3AF1"/>
    <w:rsid w:val="00FE3F2A"/>
    <w:rsid w:val="00FE57B9"/>
    <w:rsid w:val="00FF2AF6"/>
    <w:rsid w:val="00FF2BF8"/>
    <w:rsid w:val="00FF4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宋体" w:hAnsi="Arial" w:cs="Arial"/>
        <w:color w:val="3A3E44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1C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15383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725069"/>
    <w:rPr>
      <w:rFonts w:ascii="Times New Roman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725069"/>
    <w:rPr>
      <w:rFonts w:ascii="Times New Roman" w:hAnsi="Times New Roman" w:cs="Times New Roman"/>
      <w:sz w:val="18"/>
      <w:szCs w:val="18"/>
    </w:rPr>
  </w:style>
  <w:style w:type="paragraph" w:styleId="a7">
    <w:name w:val="No Spacing"/>
    <w:uiPriority w:val="1"/>
    <w:qFormat/>
    <w:rsid w:val="00246E09"/>
    <w:rPr>
      <w:rFonts w:ascii="Calibri" w:eastAsia="MS Mincho" w:hAnsi="Calibri" w:cs="Times New Roman"/>
      <w:color w:val="auto"/>
      <w:sz w:val="22"/>
      <w:szCs w:val="22"/>
    </w:rPr>
  </w:style>
  <w:style w:type="paragraph" w:styleId="a8">
    <w:name w:val="header"/>
    <w:basedOn w:val="a"/>
    <w:link w:val="Char0"/>
    <w:uiPriority w:val="99"/>
    <w:unhideWhenUsed/>
    <w:rsid w:val="00551741"/>
    <w:pPr>
      <w:tabs>
        <w:tab w:val="center" w:pos="4680"/>
        <w:tab w:val="right" w:pos="9360"/>
      </w:tabs>
    </w:pPr>
  </w:style>
  <w:style w:type="character" w:customStyle="1" w:styleId="Char0">
    <w:name w:val="页眉 Char"/>
    <w:basedOn w:val="a0"/>
    <w:link w:val="a8"/>
    <w:uiPriority w:val="99"/>
    <w:rsid w:val="00551741"/>
  </w:style>
  <w:style w:type="paragraph" w:styleId="a9">
    <w:name w:val="footer"/>
    <w:basedOn w:val="a"/>
    <w:link w:val="Char1"/>
    <w:uiPriority w:val="99"/>
    <w:unhideWhenUsed/>
    <w:rsid w:val="00551741"/>
    <w:pPr>
      <w:tabs>
        <w:tab w:val="center" w:pos="4680"/>
        <w:tab w:val="right" w:pos="9360"/>
      </w:tabs>
    </w:pPr>
  </w:style>
  <w:style w:type="character" w:customStyle="1" w:styleId="Char1">
    <w:name w:val="页脚 Char"/>
    <w:basedOn w:val="a0"/>
    <w:link w:val="a9"/>
    <w:uiPriority w:val="99"/>
    <w:rsid w:val="00551741"/>
  </w:style>
  <w:style w:type="table" w:customStyle="1" w:styleId="PlainTable2">
    <w:name w:val="Plain Table 2"/>
    <w:basedOn w:val="a1"/>
    <w:uiPriority w:val="42"/>
    <w:rsid w:val="007C4BA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6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0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7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1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7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8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2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11E2F4-B709-420A-B0FA-BABC3D8C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 Garris</dc:creator>
  <cp:keywords/>
  <dc:description/>
  <cp:lastModifiedBy>Zhan</cp:lastModifiedBy>
  <cp:revision>6</cp:revision>
  <cp:lastPrinted>2019-04-04T01:57:00Z</cp:lastPrinted>
  <dcterms:created xsi:type="dcterms:W3CDTF">2019-05-27T21:32:00Z</dcterms:created>
  <dcterms:modified xsi:type="dcterms:W3CDTF">2019-08-31T08:27:00Z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http://www.zotero.org/styles/circulation-journal</vt:lpwstr>
  </property>
  <property fmtid="{D5CDD505-2E9C-101B-9397-08002B2CF9AE}" pid="13" name="Mendeley Recent Style Name 5_1">
    <vt:lpwstr>Circulation Journal</vt:lpwstr>
  </property>
  <property fmtid="{D5CDD505-2E9C-101B-9397-08002B2CF9AE}" pid="14" name="Mendeley Recent Style Id 6_1">
    <vt:lpwstr>http://csl.mendeley.com/styles/514052861/ranaCirc</vt:lpwstr>
  </property>
  <property fmtid="{D5CDD505-2E9C-101B-9397-08002B2CF9AE}" pid="15" name="Mendeley Recent Style Name 6_1">
    <vt:lpwstr>Circulation Journal - Rana Garris</vt:lpwstr>
  </property>
  <property fmtid="{D5CDD505-2E9C-101B-9397-08002B2CF9AE}" pid="16" name="Mendeley Recent Style Id 7_1">
    <vt:lpwstr>http://www.zotero.org/styles/harvard-cite-them-right</vt:lpwstr>
  </property>
  <property fmtid="{D5CDD505-2E9C-101B-9397-08002B2CF9AE}" pid="17" name="Mendeley Recent Style Name 7_1">
    <vt:lpwstr>Cite Them Right 10th edition - Harvard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http://www.zotero.org/styles/ijc-heart-and-vasculature</vt:lpwstr>
  </property>
  <property fmtid="{D5CDD505-2E9C-101B-9397-08002B2CF9AE}" pid="21" name="Mendeley Recent Style Name 9_1">
    <vt:lpwstr>IJC Heart &amp; Vasculature</vt:lpwstr>
  </property>
</Properties>
</file>